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黑体" w:hAnsi="黑体" w:eastAsia="黑体"/>
          <w:bCs/>
          <w:color w:val="000000"/>
          <w:sz w:val="32"/>
          <w:szCs w:val="32"/>
        </w:rPr>
      </w:pPr>
      <w:r>
        <w:rPr>
          <w:rFonts w:hint="eastAsia" w:ascii="黑体" w:hAnsi="黑体" w:eastAsia="黑体"/>
          <w:bCs/>
          <w:color w:val="000000"/>
          <w:sz w:val="32"/>
          <w:szCs w:val="32"/>
        </w:rPr>
        <w:t>附件</w:t>
      </w:r>
      <w:r>
        <w:rPr>
          <w:rFonts w:ascii="黑体" w:hAnsi="黑体" w:eastAsia="黑体"/>
          <w:bCs/>
          <w:color w:val="000000"/>
          <w:sz w:val="32"/>
          <w:szCs w:val="32"/>
        </w:rPr>
        <w:t>1</w:t>
      </w:r>
    </w:p>
    <w:p>
      <w:pPr>
        <w:spacing w:line="594" w:lineRule="exact"/>
        <w:jc w:val="center"/>
        <w:rPr>
          <w:rFonts w:hint="eastAsia"/>
          <w:b/>
          <w:bCs/>
          <w:color w:val="000000"/>
          <w:sz w:val="28"/>
        </w:rPr>
      </w:pPr>
    </w:p>
    <w:p>
      <w:pPr>
        <w:spacing w:line="594" w:lineRule="exact"/>
        <w:jc w:val="center"/>
        <w:rPr>
          <w:rFonts w:hint="eastAsia" w:eastAsia="方正小标宋简体"/>
          <w:bCs/>
          <w:color w:val="000000"/>
          <w:sz w:val="44"/>
          <w:szCs w:val="44"/>
        </w:rPr>
      </w:pPr>
      <w:bookmarkStart w:id="1" w:name="_GoBack"/>
      <w:r>
        <w:rPr>
          <w:rFonts w:hint="eastAsia" w:eastAsia="方正小标宋简体"/>
          <w:bCs/>
          <w:color w:val="000000"/>
          <w:sz w:val="44"/>
          <w:szCs w:val="44"/>
        </w:rPr>
        <w:t>餐饮服务食品安全监督检查操作指南</w:t>
      </w:r>
    </w:p>
    <w:bookmarkEnd w:id="1"/>
    <w:p>
      <w:pPr>
        <w:jc w:val="center"/>
        <w:rPr>
          <w:b/>
          <w:bCs/>
          <w:color w:val="000000"/>
          <w:sz w:val="28"/>
        </w:rPr>
      </w:pPr>
    </w:p>
    <w:tbl>
      <w:tblPr>
        <w:tblStyle w:val="7"/>
        <w:tblW w:w="142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214"/>
        <w:gridCol w:w="759"/>
        <w:gridCol w:w="1672"/>
        <w:gridCol w:w="3282"/>
        <w:gridCol w:w="4709"/>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blHeader/>
          <w:jc w:val="center"/>
        </w:trPr>
        <w:tc>
          <w:tcPr>
            <w:tcW w:w="760" w:type="dxa"/>
            <w:vAlign w:val="center"/>
          </w:tcPr>
          <w:p>
            <w:pPr>
              <w:jc w:val="center"/>
              <w:rPr>
                <w:rFonts w:hint="eastAsia" w:eastAsia="黑体"/>
                <w:color w:val="000000"/>
                <w:szCs w:val="21"/>
              </w:rPr>
            </w:pPr>
            <w:r>
              <w:rPr>
                <w:rFonts w:hint="eastAsia" w:eastAsia="黑体"/>
                <w:color w:val="000000"/>
                <w:szCs w:val="21"/>
              </w:rPr>
              <w:t>项目代码</w:t>
            </w:r>
          </w:p>
        </w:tc>
        <w:tc>
          <w:tcPr>
            <w:tcW w:w="1214" w:type="dxa"/>
            <w:vAlign w:val="center"/>
          </w:tcPr>
          <w:p>
            <w:pPr>
              <w:jc w:val="center"/>
              <w:rPr>
                <w:rFonts w:hint="eastAsia" w:eastAsia="黑体"/>
                <w:color w:val="000000"/>
                <w:szCs w:val="21"/>
              </w:rPr>
            </w:pPr>
            <w:r>
              <w:rPr>
                <w:rFonts w:hint="eastAsia" w:eastAsia="黑体"/>
                <w:color w:val="000000"/>
                <w:szCs w:val="21"/>
              </w:rPr>
              <w:t>项目</w:t>
            </w:r>
          </w:p>
        </w:tc>
        <w:tc>
          <w:tcPr>
            <w:tcW w:w="759" w:type="dxa"/>
            <w:vAlign w:val="center"/>
          </w:tcPr>
          <w:p>
            <w:pPr>
              <w:jc w:val="center"/>
              <w:rPr>
                <w:rFonts w:hint="eastAsia" w:eastAsia="黑体"/>
                <w:color w:val="000000"/>
                <w:szCs w:val="21"/>
              </w:rPr>
            </w:pPr>
            <w:r>
              <w:rPr>
                <w:rFonts w:hint="eastAsia" w:eastAsia="黑体"/>
                <w:color w:val="000000"/>
                <w:szCs w:val="21"/>
              </w:rPr>
              <w:t>内容代码</w:t>
            </w:r>
          </w:p>
        </w:tc>
        <w:tc>
          <w:tcPr>
            <w:tcW w:w="1672" w:type="dxa"/>
            <w:vAlign w:val="center"/>
          </w:tcPr>
          <w:p>
            <w:pPr>
              <w:jc w:val="center"/>
              <w:rPr>
                <w:rFonts w:hint="eastAsia" w:eastAsia="黑体"/>
                <w:color w:val="000000"/>
                <w:szCs w:val="21"/>
              </w:rPr>
            </w:pPr>
            <w:r>
              <w:rPr>
                <w:rFonts w:hint="eastAsia" w:eastAsia="黑体"/>
                <w:color w:val="000000"/>
                <w:szCs w:val="21"/>
              </w:rPr>
              <w:t>内容</w:t>
            </w:r>
          </w:p>
        </w:tc>
        <w:tc>
          <w:tcPr>
            <w:tcW w:w="3282" w:type="dxa"/>
            <w:vAlign w:val="center"/>
          </w:tcPr>
          <w:p>
            <w:pPr>
              <w:jc w:val="center"/>
              <w:rPr>
                <w:rFonts w:hint="eastAsia" w:eastAsia="黑体"/>
                <w:color w:val="000000"/>
                <w:szCs w:val="21"/>
              </w:rPr>
            </w:pPr>
            <w:r>
              <w:rPr>
                <w:rFonts w:hint="eastAsia" w:eastAsia="黑体"/>
                <w:color w:val="000000"/>
                <w:szCs w:val="21"/>
              </w:rPr>
              <w:t>参考检查方法</w:t>
            </w:r>
          </w:p>
        </w:tc>
        <w:tc>
          <w:tcPr>
            <w:tcW w:w="4709" w:type="dxa"/>
            <w:vAlign w:val="center"/>
          </w:tcPr>
          <w:p>
            <w:pPr>
              <w:jc w:val="center"/>
              <w:rPr>
                <w:rFonts w:hint="eastAsia" w:eastAsia="黑体"/>
                <w:color w:val="000000"/>
                <w:szCs w:val="21"/>
              </w:rPr>
            </w:pPr>
            <w:r>
              <w:rPr>
                <w:rFonts w:hint="eastAsia" w:eastAsia="黑体"/>
                <w:color w:val="000000"/>
                <w:szCs w:val="21"/>
              </w:rPr>
              <w:t>相关说明</w:t>
            </w:r>
          </w:p>
        </w:tc>
        <w:tc>
          <w:tcPr>
            <w:tcW w:w="1823" w:type="dxa"/>
            <w:vAlign w:val="center"/>
          </w:tcPr>
          <w:p>
            <w:pPr>
              <w:jc w:val="center"/>
              <w:rPr>
                <w:rFonts w:hint="eastAsia" w:eastAsia="黑体"/>
                <w:color w:val="000000"/>
                <w:szCs w:val="21"/>
              </w:rPr>
            </w:pPr>
            <w:r>
              <w:rPr>
                <w:rFonts w:hint="eastAsia" w:eastAsia="黑体"/>
                <w:color w:val="000000"/>
                <w:szCs w:val="21"/>
              </w:rPr>
              <w:t>适用对象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3" w:hRule="atLeast"/>
          <w:jc w:val="center"/>
        </w:trPr>
        <w:tc>
          <w:tcPr>
            <w:tcW w:w="760" w:type="dxa"/>
            <w:vMerge w:val="restart"/>
            <w:vAlign w:val="top"/>
          </w:tcPr>
          <w:p>
            <w:pPr>
              <w:jc w:val="center"/>
              <w:rPr>
                <w:rFonts w:hint="eastAsia" w:eastAsia="仿宋_GB2312"/>
                <w:color w:val="000000"/>
                <w:szCs w:val="21"/>
              </w:rPr>
            </w:pPr>
            <w:r>
              <w:rPr>
                <w:rFonts w:hint="eastAsia" w:eastAsia="仿宋_GB2312"/>
                <w:color w:val="000000"/>
                <w:szCs w:val="21"/>
              </w:rPr>
              <w:t>1</w:t>
            </w:r>
          </w:p>
        </w:tc>
        <w:tc>
          <w:tcPr>
            <w:tcW w:w="1214" w:type="dxa"/>
            <w:vMerge w:val="restart"/>
            <w:vAlign w:val="top"/>
          </w:tcPr>
          <w:p>
            <w:pPr>
              <w:adjustRightInd w:val="0"/>
              <w:snapToGrid w:val="0"/>
              <w:jc w:val="left"/>
              <w:rPr>
                <w:rFonts w:hint="eastAsia" w:eastAsia="仿宋_GB2312"/>
                <w:color w:val="000000"/>
                <w:szCs w:val="21"/>
              </w:rPr>
            </w:pPr>
            <w:r>
              <w:rPr>
                <w:rFonts w:hint="eastAsia" w:eastAsia="仿宋_GB2312"/>
                <w:color w:val="000000"/>
                <w:szCs w:val="21"/>
              </w:rPr>
              <w:t>食品经营许可及信息公示</w:t>
            </w:r>
          </w:p>
        </w:tc>
        <w:tc>
          <w:tcPr>
            <w:tcW w:w="759" w:type="dxa"/>
            <w:vMerge w:val="restart"/>
            <w:vAlign w:val="top"/>
          </w:tcPr>
          <w:p>
            <w:pPr>
              <w:adjustRightInd w:val="0"/>
              <w:snapToGrid w:val="0"/>
              <w:jc w:val="center"/>
              <w:rPr>
                <w:rFonts w:hint="eastAsia" w:eastAsia="仿宋_GB2312"/>
                <w:color w:val="000000"/>
                <w:szCs w:val="21"/>
              </w:rPr>
            </w:pPr>
            <w:r>
              <w:rPr>
                <w:rFonts w:hint="eastAsia" w:eastAsia="仿宋_GB2312"/>
                <w:color w:val="000000"/>
                <w:szCs w:val="21"/>
              </w:rPr>
              <w:t>101</w:t>
            </w:r>
          </w:p>
        </w:tc>
        <w:tc>
          <w:tcPr>
            <w:tcW w:w="1672" w:type="dxa"/>
            <w:vMerge w:val="restart"/>
            <w:vAlign w:val="top"/>
          </w:tcPr>
          <w:p>
            <w:pPr>
              <w:adjustRightInd w:val="0"/>
              <w:snapToGrid w:val="0"/>
              <w:jc w:val="left"/>
              <w:rPr>
                <w:rFonts w:hint="eastAsia" w:eastAsia="仿宋_GB2312"/>
                <w:color w:val="000000"/>
                <w:szCs w:val="21"/>
              </w:rPr>
            </w:pPr>
            <w:r>
              <w:rPr>
                <w:rFonts w:hint="eastAsia" w:eastAsia="仿宋_GB2312"/>
                <w:color w:val="000000"/>
                <w:szCs w:val="21"/>
              </w:rPr>
              <w:t>许可事项及其有效性</w:t>
            </w:r>
          </w:p>
          <w:p>
            <w:pPr>
              <w:adjustRightInd w:val="0"/>
              <w:snapToGrid w:val="0"/>
              <w:jc w:val="left"/>
              <w:rPr>
                <w:rFonts w:hint="eastAsia" w:eastAsia="仿宋_GB2312"/>
                <w:color w:val="000000"/>
                <w:szCs w:val="21"/>
              </w:rPr>
            </w:pPr>
          </w:p>
          <w:p>
            <w:pPr>
              <w:adjustRightInd w:val="0"/>
              <w:snapToGrid w:val="0"/>
              <w:jc w:val="left"/>
              <w:rPr>
                <w:rFonts w:hint="eastAsia" w:eastAsia="仿宋_GB2312"/>
                <w:color w:val="000000"/>
                <w:szCs w:val="21"/>
              </w:rPr>
            </w:pPr>
          </w:p>
          <w:p>
            <w:pPr>
              <w:adjustRightInd w:val="0"/>
              <w:snapToGrid w:val="0"/>
              <w:jc w:val="left"/>
              <w:rPr>
                <w:rFonts w:hint="eastAsia" w:eastAsia="仿宋_GB2312"/>
                <w:color w:val="000000"/>
                <w:szCs w:val="21"/>
              </w:rPr>
            </w:pP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1. 查看食品经营许可证是否合法有效、与经营场所（实体门店）地址是否一致，将菜单对照食品经营许可证上的经营项目，查看是否有超范围经营现象。</w:t>
            </w: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szCs w:val="21"/>
              </w:rPr>
              <w:t>食品经营许可证应合法有效，在有效期内，无超范围经营现象；经营场所（实体门店）地址应与经营许可证上的场所地址保持一致。</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7"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djustRightInd w:val="0"/>
              <w:snapToGrid w:val="0"/>
              <w:jc w:val="left"/>
              <w:rPr>
                <w:rFonts w:hint="eastAsia" w:eastAsia="仿宋_GB2312"/>
                <w:color w:val="000000"/>
                <w:szCs w:val="21"/>
              </w:rPr>
            </w:pPr>
          </w:p>
        </w:tc>
        <w:tc>
          <w:tcPr>
            <w:tcW w:w="759" w:type="dxa"/>
            <w:vMerge w:val="continue"/>
            <w:vAlign w:val="top"/>
          </w:tcPr>
          <w:p>
            <w:pPr>
              <w:adjustRightInd w:val="0"/>
              <w:snapToGrid w:val="0"/>
              <w:jc w:val="center"/>
              <w:rPr>
                <w:rFonts w:hint="eastAsia" w:eastAsia="仿宋_GB2312"/>
                <w:color w:val="000000"/>
                <w:szCs w:val="21"/>
              </w:rPr>
            </w:pPr>
          </w:p>
        </w:tc>
        <w:tc>
          <w:tcPr>
            <w:tcW w:w="1672" w:type="dxa"/>
            <w:vMerge w:val="continue"/>
            <w:vAlign w:val="top"/>
          </w:tcPr>
          <w:p>
            <w:pPr>
              <w:adjustRightInd w:val="0"/>
              <w:snapToGrid w:val="0"/>
              <w:jc w:val="left"/>
              <w:rPr>
                <w:rFonts w:hint="eastAsia" w:eastAsia="仿宋_GB2312"/>
                <w:color w:val="000000"/>
                <w:szCs w:val="21"/>
              </w:rPr>
            </w:pP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2. 是否公示食品经营许可证。</w:t>
            </w: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szCs w:val="21"/>
              </w:rPr>
              <w:t>应在经营场所（如就餐区）醒目位置公示食品经营许可证。</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djustRightInd w:val="0"/>
              <w:snapToGrid w:val="0"/>
              <w:jc w:val="left"/>
              <w:rPr>
                <w:rFonts w:hint="eastAsia" w:eastAsia="仿宋_GB2312"/>
                <w:color w:val="000000"/>
                <w:szCs w:val="21"/>
              </w:rPr>
            </w:pPr>
          </w:p>
        </w:tc>
        <w:tc>
          <w:tcPr>
            <w:tcW w:w="759" w:type="dxa"/>
            <w:vMerge w:val="restart"/>
            <w:vAlign w:val="top"/>
          </w:tcPr>
          <w:p>
            <w:pPr>
              <w:adjustRightInd w:val="0"/>
              <w:snapToGrid w:val="0"/>
              <w:jc w:val="center"/>
              <w:rPr>
                <w:rFonts w:hint="eastAsia" w:eastAsia="仿宋_GB2312"/>
                <w:color w:val="000000"/>
                <w:szCs w:val="21"/>
              </w:rPr>
            </w:pPr>
            <w:r>
              <w:rPr>
                <w:rFonts w:hint="eastAsia" w:eastAsia="仿宋_GB2312"/>
                <w:color w:val="000000"/>
                <w:szCs w:val="21"/>
              </w:rPr>
              <w:t>102</w:t>
            </w:r>
          </w:p>
          <w:p>
            <w:pPr>
              <w:adjustRightInd w:val="0"/>
              <w:snapToGrid w:val="0"/>
              <w:jc w:val="center"/>
              <w:rPr>
                <w:rFonts w:hint="eastAsia" w:eastAsia="仿宋_GB2312"/>
                <w:color w:val="000000"/>
                <w:szCs w:val="21"/>
              </w:rPr>
            </w:pPr>
          </w:p>
          <w:p>
            <w:pPr>
              <w:jc w:val="center"/>
              <w:rPr>
                <w:rFonts w:hint="eastAsia" w:eastAsia="仿宋_GB2312"/>
                <w:color w:val="000000"/>
                <w:szCs w:val="21"/>
              </w:rPr>
            </w:pPr>
          </w:p>
        </w:tc>
        <w:tc>
          <w:tcPr>
            <w:tcW w:w="1672" w:type="dxa"/>
            <w:vMerge w:val="restart"/>
            <w:vAlign w:val="top"/>
          </w:tcPr>
          <w:p>
            <w:pPr>
              <w:adjustRightInd w:val="0"/>
              <w:snapToGrid w:val="0"/>
              <w:jc w:val="left"/>
              <w:rPr>
                <w:rFonts w:hint="eastAsia" w:eastAsia="仿宋_GB2312"/>
                <w:color w:val="000000"/>
                <w:szCs w:val="21"/>
              </w:rPr>
            </w:pPr>
            <w:r>
              <w:rPr>
                <w:rFonts w:hint="eastAsia" w:eastAsia="仿宋_GB2312"/>
                <w:color w:val="000000"/>
                <w:szCs w:val="21"/>
              </w:rPr>
              <w:t>信息公示</w:t>
            </w:r>
          </w:p>
          <w:p>
            <w:pPr>
              <w:adjustRightInd w:val="0"/>
              <w:snapToGrid w:val="0"/>
              <w:jc w:val="left"/>
              <w:rPr>
                <w:rFonts w:hint="eastAsia" w:eastAsia="仿宋_GB2312"/>
                <w:color w:val="000000"/>
                <w:szCs w:val="21"/>
              </w:rPr>
            </w:pPr>
          </w:p>
          <w:p>
            <w:pPr>
              <w:jc w:val="left"/>
              <w:rPr>
                <w:rFonts w:hint="eastAsia" w:eastAsia="仿宋_GB2312"/>
                <w:color w:val="000000"/>
                <w:szCs w:val="21"/>
              </w:rPr>
            </w:pPr>
          </w:p>
        </w:tc>
        <w:tc>
          <w:tcPr>
            <w:tcW w:w="3282" w:type="dxa"/>
            <w:vAlign w:val="top"/>
          </w:tcPr>
          <w:p>
            <w:pPr>
              <w:jc w:val="left"/>
              <w:rPr>
                <w:rFonts w:hint="eastAsia" w:eastAsia="仿宋_GB2312"/>
                <w:color w:val="000000"/>
                <w:szCs w:val="21"/>
              </w:rPr>
            </w:pPr>
            <w:r>
              <w:rPr>
                <w:rFonts w:hint="eastAsia" w:eastAsia="仿宋_GB2312"/>
                <w:color w:val="000000"/>
                <w:szCs w:val="21"/>
              </w:rPr>
              <w:t>1. 查看曾开展过日常监督检查的餐饮服务提供者的公示栏，是否公示上一次检查结果记录表。</w:t>
            </w:r>
          </w:p>
        </w:tc>
        <w:tc>
          <w:tcPr>
            <w:tcW w:w="4709" w:type="dxa"/>
            <w:vAlign w:val="top"/>
          </w:tcPr>
          <w:p>
            <w:pPr>
              <w:jc w:val="left"/>
              <w:rPr>
                <w:rFonts w:hint="eastAsia" w:eastAsia="仿宋_GB2312"/>
                <w:color w:val="000000"/>
                <w:szCs w:val="21"/>
              </w:rPr>
            </w:pPr>
            <w:r>
              <w:rPr>
                <w:rFonts w:hint="eastAsia" w:eastAsia="仿宋_GB2312"/>
                <w:color w:val="000000"/>
                <w:szCs w:val="21"/>
              </w:rPr>
              <w:t>曾开展过日常监督检查的餐饮服务提供者，应在就餐区等醒目位置公示上一次日常监督检查结果记录表。</w:t>
            </w:r>
          </w:p>
          <w:p>
            <w:pPr>
              <w:jc w:val="left"/>
              <w:rPr>
                <w:rFonts w:hint="eastAsia" w:eastAsia="仿宋_GB2312"/>
                <w:color w:val="000000"/>
                <w:szCs w:val="21"/>
              </w:rPr>
            </w:pP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djustRightInd w:val="0"/>
              <w:snapToGrid w:val="0"/>
              <w:jc w:val="left"/>
              <w:rPr>
                <w:rFonts w:hint="eastAsia" w:eastAsia="仿宋_GB2312"/>
                <w:color w:val="000000"/>
                <w:szCs w:val="21"/>
              </w:rPr>
            </w:pPr>
          </w:p>
        </w:tc>
        <w:tc>
          <w:tcPr>
            <w:tcW w:w="759" w:type="dxa"/>
            <w:vMerge w:val="continue"/>
            <w:vAlign w:val="top"/>
          </w:tcPr>
          <w:p>
            <w:pPr>
              <w:adjustRightInd w:val="0"/>
              <w:snapToGrid w:val="0"/>
              <w:jc w:val="center"/>
              <w:rPr>
                <w:rFonts w:hint="eastAsia" w:eastAsia="仿宋_GB2312"/>
                <w:color w:val="000000"/>
                <w:szCs w:val="21"/>
              </w:rPr>
            </w:pPr>
          </w:p>
        </w:tc>
        <w:tc>
          <w:tcPr>
            <w:tcW w:w="1672" w:type="dxa"/>
            <w:vMerge w:val="continue"/>
            <w:vAlign w:val="top"/>
          </w:tcPr>
          <w:p>
            <w:pPr>
              <w:adjustRightInd w:val="0"/>
              <w:snapToGrid w:val="0"/>
              <w:jc w:val="left"/>
              <w:rPr>
                <w:rFonts w:hint="eastAsia" w:eastAsia="仿宋_GB2312"/>
                <w:color w:val="000000"/>
                <w:szCs w:val="21"/>
              </w:rPr>
            </w:pPr>
          </w:p>
        </w:tc>
        <w:tc>
          <w:tcPr>
            <w:tcW w:w="3282" w:type="dxa"/>
            <w:vAlign w:val="top"/>
          </w:tcPr>
          <w:p>
            <w:pPr>
              <w:jc w:val="left"/>
              <w:rPr>
                <w:rFonts w:hint="eastAsia" w:eastAsia="仿宋_GB2312"/>
                <w:color w:val="000000"/>
                <w:szCs w:val="21"/>
              </w:rPr>
            </w:pPr>
            <w:r>
              <w:rPr>
                <w:rFonts w:hint="eastAsia" w:eastAsia="仿宋_GB2312"/>
                <w:color w:val="000000"/>
                <w:szCs w:val="21"/>
              </w:rPr>
              <w:t>2. 查看是否公示从事接触直接入口食品工作从业人员的健康证明。</w:t>
            </w:r>
          </w:p>
        </w:tc>
        <w:tc>
          <w:tcPr>
            <w:tcW w:w="4709" w:type="dxa"/>
            <w:vAlign w:val="top"/>
          </w:tcPr>
          <w:p>
            <w:pPr>
              <w:jc w:val="left"/>
              <w:rPr>
                <w:rFonts w:hint="eastAsia" w:eastAsia="仿宋_GB2312"/>
                <w:color w:val="000000"/>
                <w:szCs w:val="21"/>
              </w:rPr>
            </w:pPr>
            <w:r>
              <w:rPr>
                <w:rFonts w:hint="eastAsia" w:eastAsia="仿宋_GB2312"/>
                <w:color w:val="000000"/>
                <w:szCs w:val="21"/>
              </w:rPr>
              <w:t>应当在学校食堂显著位置统一公示从事接触直接入口食品工作的从业人员的健康证明。</w:t>
            </w:r>
          </w:p>
        </w:tc>
        <w:tc>
          <w:tcPr>
            <w:tcW w:w="1823" w:type="dxa"/>
            <w:vAlign w:val="top"/>
          </w:tcPr>
          <w:p>
            <w:pPr>
              <w:jc w:val="left"/>
              <w:rPr>
                <w:rFonts w:hint="eastAsia" w:eastAsia="仿宋_GB2312"/>
                <w:color w:val="000000"/>
                <w:szCs w:val="21"/>
              </w:rPr>
            </w:pPr>
            <w:r>
              <w:rPr>
                <w:rFonts w:hint="eastAsia" w:eastAsia="仿宋_GB2312"/>
                <w:color w:val="000000"/>
                <w:szCs w:val="21"/>
              </w:rPr>
              <w:t>特定餐饮服务提供者（学校食堂）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4" w:hRule="atLeast"/>
          <w:jc w:val="center"/>
        </w:trPr>
        <w:tc>
          <w:tcPr>
            <w:tcW w:w="760" w:type="dxa"/>
            <w:vMerge w:val="restart"/>
            <w:vAlign w:val="top"/>
          </w:tcPr>
          <w:p>
            <w:pPr>
              <w:jc w:val="center"/>
              <w:rPr>
                <w:rFonts w:hint="eastAsia" w:eastAsia="仿宋_GB2312"/>
                <w:color w:val="000000"/>
                <w:szCs w:val="21"/>
              </w:rPr>
            </w:pPr>
            <w:r>
              <w:rPr>
                <w:rFonts w:hint="eastAsia" w:eastAsia="仿宋_GB2312"/>
                <w:color w:val="000000"/>
                <w:szCs w:val="21"/>
              </w:rPr>
              <w:t>2</w:t>
            </w:r>
          </w:p>
        </w:tc>
        <w:tc>
          <w:tcPr>
            <w:tcW w:w="1214" w:type="dxa"/>
            <w:vMerge w:val="restart"/>
            <w:vAlign w:val="top"/>
          </w:tcPr>
          <w:p>
            <w:pPr>
              <w:adjustRightInd w:val="0"/>
              <w:snapToGrid w:val="0"/>
              <w:jc w:val="left"/>
              <w:rPr>
                <w:rFonts w:hint="eastAsia" w:eastAsia="仿宋_GB2312"/>
                <w:color w:val="000000"/>
                <w:szCs w:val="21"/>
              </w:rPr>
            </w:pPr>
            <w:r>
              <w:rPr>
                <w:rFonts w:hint="eastAsia" w:eastAsia="仿宋_GB2312"/>
                <w:color w:val="000000"/>
                <w:szCs w:val="21"/>
              </w:rPr>
              <w:t>原料控制（含食品添加剂）</w:t>
            </w:r>
          </w:p>
        </w:tc>
        <w:tc>
          <w:tcPr>
            <w:tcW w:w="759" w:type="dxa"/>
            <w:vMerge w:val="restart"/>
            <w:vAlign w:val="top"/>
          </w:tcPr>
          <w:p>
            <w:pPr>
              <w:jc w:val="center"/>
              <w:rPr>
                <w:rFonts w:hint="eastAsia" w:eastAsia="仿宋_GB2312"/>
                <w:color w:val="000000"/>
                <w:szCs w:val="21"/>
              </w:rPr>
            </w:pPr>
            <w:r>
              <w:rPr>
                <w:rFonts w:hint="eastAsia" w:eastAsia="仿宋_GB2312"/>
                <w:color w:val="000000"/>
                <w:szCs w:val="21"/>
              </w:rPr>
              <w:t>201</w:t>
            </w:r>
          </w:p>
        </w:tc>
        <w:tc>
          <w:tcPr>
            <w:tcW w:w="1672" w:type="dxa"/>
            <w:vMerge w:val="restart"/>
            <w:vAlign w:val="top"/>
          </w:tcPr>
          <w:p>
            <w:pPr>
              <w:jc w:val="left"/>
              <w:rPr>
                <w:rFonts w:hint="eastAsia" w:eastAsia="仿宋_GB2312"/>
                <w:color w:val="000000"/>
                <w:szCs w:val="21"/>
              </w:rPr>
            </w:pPr>
            <w:r>
              <w:rPr>
                <w:rFonts w:hint="eastAsia" w:eastAsia="仿宋_GB2312"/>
                <w:color w:val="000000"/>
                <w:szCs w:val="21"/>
              </w:rPr>
              <w:t>进货查验</w:t>
            </w:r>
          </w:p>
        </w:tc>
        <w:tc>
          <w:tcPr>
            <w:tcW w:w="3282" w:type="dxa"/>
            <w:vMerge w:val="restart"/>
            <w:vAlign w:val="top"/>
          </w:tcPr>
          <w:p>
            <w:pPr>
              <w:jc w:val="left"/>
              <w:rPr>
                <w:rFonts w:hint="eastAsia" w:eastAsia="仿宋_GB2312"/>
                <w:color w:val="000000"/>
                <w:szCs w:val="21"/>
              </w:rPr>
            </w:pPr>
            <w:r>
              <w:rPr>
                <w:rFonts w:hint="eastAsia" w:eastAsia="仿宋_GB2312"/>
                <w:color w:val="000000"/>
                <w:szCs w:val="21"/>
              </w:rPr>
              <w:t>随机抽查食品原料，检查有无进货查验记录和随货证明文件。</w:t>
            </w:r>
          </w:p>
          <w:p>
            <w:pPr>
              <w:jc w:val="left"/>
              <w:rPr>
                <w:rFonts w:hint="eastAsia" w:eastAsia="仿宋_GB2312"/>
                <w:color w:val="000000"/>
                <w:szCs w:val="21"/>
              </w:rPr>
            </w:pPr>
          </w:p>
        </w:tc>
        <w:tc>
          <w:tcPr>
            <w:tcW w:w="4709" w:type="dxa"/>
            <w:vAlign w:val="top"/>
          </w:tcPr>
          <w:p>
            <w:pPr>
              <w:adjustRightInd w:val="0"/>
              <w:snapToGrid w:val="0"/>
              <w:jc w:val="left"/>
              <w:rPr>
                <w:rFonts w:hint="eastAsia" w:eastAsia="仿宋_GB2312"/>
                <w:color w:val="000000"/>
                <w:szCs w:val="21"/>
              </w:rPr>
            </w:pPr>
            <w:r>
              <w:rPr>
                <w:rFonts w:hint="eastAsia" w:eastAsia="仿宋_GB2312"/>
                <w:bCs/>
                <w:color w:val="000000"/>
                <w:szCs w:val="21"/>
              </w:rPr>
              <w:t>（1）进货查验记录应包括食品的名称、规格、数量、生产日期或者生产批号、保质期、进货日期以及供货者名称、地址、联系方式等内容。</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4"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djustRightInd w:val="0"/>
              <w:snapToGrid w:val="0"/>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Merge w:val="continue"/>
            <w:vAlign w:val="top"/>
          </w:tcPr>
          <w:p>
            <w:pPr>
              <w:jc w:val="left"/>
              <w:rPr>
                <w:rFonts w:hint="eastAsia" w:eastAsia="仿宋_GB2312"/>
                <w:color w:val="000000"/>
                <w:szCs w:val="21"/>
              </w:rPr>
            </w:pPr>
          </w:p>
        </w:tc>
        <w:tc>
          <w:tcPr>
            <w:tcW w:w="4709" w:type="dxa"/>
            <w:vAlign w:val="top"/>
          </w:tcPr>
          <w:p>
            <w:pPr>
              <w:adjustRightInd w:val="0"/>
              <w:snapToGrid w:val="0"/>
              <w:jc w:val="left"/>
              <w:rPr>
                <w:rFonts w:hint="eastAsia" w:eastAsia="仿宋_GB2312"/>
                <w:bCs/>
                <w:color w:val="000000"/>
                <w:szCs w:val="21"/>
              </w:rPr>
            </w:pPr>
            <w:r>
              <w:rPr>
                <w:rFonts w:hint="eastAsia" w:eastAsia="仿宋_GB2312"/>
                <w:bCs/>
                <w:color w:val="000000"/>
                <w:szCs w:val="21"/>
              </w:rPr>
              <w:t>（2）随货证明文件应按照以下要求查验：</w:t>
            </w:r>
          </w:p>
          <w:p>
            <w:pPr>
              <w:adjustRightInd w:val="0"/>
              <w:snapToGrid w:val="0"/>
              <w:jc w:val="left"/>
              <w:rPr>
                <w:rFonts w:hint="eastAsia" w:eastAsia="仿宋_GB2312"/>
                <w:bCs/>
                <w:color w:val="000000"/>
                <w:szCs w:val="21"/>
              </w:rPr>
            </w:pPr>
            <w:r>
              <w:rPr>
                <w:rFonts w:hint="eastAsia" w:eastAsia="仿宋_GB2312" w:cs="宋体"/>
                <w:bCs/>
                <w:color w:val="000000"/>
                <w:szCs w:val="21"/>
              </w:rPr>
              <w:t>①</w:t>
            </w:r>
            <w:r>
              <w:rPr>
                <w:rFonts w:hint="eastAsia" w:eastAsia="仿宋_GB2312"/>
                <w:bCs/>
                <w:color w:val="000000"/>
                <w:szCs w:val="21"/>
              </w:rPr>
              <w:t>从食品生产者采购食品的，查验其食品生产相关许可和产品合格证明文件（食品出厂检验合格证或者其他合格证明）等；采购食品添加剂、食品相关产品的，查验其营业执照和产品合格证明文件等。</w:t>
            </w:r>
          </w:p>
          <w:p>
            <w:pPr>
              <w:adjustRightInd w:val="0"/>
              <w:snapToGrid w:val="0"/>
              <w:jc w:val="left"/>
              <w:rPr>
                <w:rFonts w:hint="eastAsia" w:eastAsia="仿宋_GB2312"/>
                <w:bCs/>
                <w:color w:val="000000"/>
                <w:szCs w:val="21"/>
              </w:rPr>
            </w:pPr>
            <w:r>
              <w:rPr>
                <w:rFonts w:hint="eastAsia" w:eastAsia="仿宋_GB2312" w:cs="宋体"/>
                <w:bCs/>
                <w:color w:val="000000"/>
                <w:szCs w:val="21"/>
              </w:rPr>
              <w:t>②</w:t>
            </w:r>
            <w:r>
              <w:rPr>
                <w:rFonts w:hint="eastAsia" w:eastAsia="仿宋_GB2312"/>
                <w:bCs/>
                <w:color w:val="000000"/>
                <w:szCs w:val="21"/>
              </w:rPr>
              <w:t>从食品销售者（商场、超市、便利店等）采购食品的，查验其食品经营许可证等；采购食品添加剂、食品相关产品的，查验其营业执照等。（可根据购物凭证情况判断）</w:t>
            </w:r>
          </w:p>
          <w:p>
            <w:pPr>
              <w:adjustRightInd w:val="0"/>
              <w:snapToGrid w:val="0"/>
              <w:jc w:val="left"/>
              <w:rPr>
                <w:rFonts w:hint="eastAsia" w:eastAsia="仿宋_GB2312"/>
                <w:bCs/>
                <w:color w:val="000000"/>
                <w:szCs w:val="21"/>
              </w:rPr>
            </w:pPr>
            <w:r>
              <w:rPr>
                <w:rFonts w:hint="eastAsia" w:eastAsia="仿宋_GB2312" w:cs="宋体"/>
                <w:bCs/>
                <w:color w:val="000000"/>
                <w:szCs w:val="21"/>
              </w:rPr>
              <w:t>③</w:t>
            </w:r>
            <w:r>
              <w:rPr>
                <w:rFonts w:hint="eastAsia" w:eastAsia="仿宋_GB2312"/>
                <w:bCs/>
                <w:color w:val="000000"/>
                <w:szCs w:val="21"/>
              </w:rPr>
              <w:t>从食用农产品个体生产者直接采购食用农产品的，查验其有效身份证明。</w:t>
            </w:r>
          </w:p>
          <w:p>
            <w:pPr>
              <w:adjustRightInd w:val="0"/>
              <w:snapToGrid w:val="0"/>
              <w:jc w:val="left"/>
              <w:rPr>
                <w:rFonts w:hint="eastAsia" w:eastAsia="仿宋_GB2312"/>
                <w:bCs/>
                <w:color w:val="000000"/>
                <w:szCs w:val="21"/>
              </w:rPr>
            </w:pPr>
            <w:r>
              <w:rPr>
                <w:rFonts w:hint="eastAsia" w:eastAsia="仿宋_GB2312" w:cs="宋体"/>
                <w:bCs/>
                <w:color w:val="000000"/>
                <w:szCs w:val="21"/>
              </w:rPr>
              <w:t>④</w:t>
            </w:r>
            <w:r>
              <w:rPr>
                <w:rFonts w:hint="eastAsia" w:eastAsia="仿宋_GB2312"/>
                <w:bCs/>
                <w:color w:val="000000"/>
                <w:szCs w:val="21"/>
              </w:rPr>
              <w:t>从食用农产品生产企业和农民专业合作经济组织采购食用农产品的，查验其统一社会信用代码和产品合格证明文件。</w:t>
            </w:r>
          </w:p>
          <w:p>
            <w:pPr>
              <w:adjustRightInd w:val="0"/>
              <w:snapToGrid w:val="0"/>
              <w:jc w:val="left"/>
              <w:rPr>
                <w:rFonts w:hint="eastAsia" w:eastAsia="仿宋_GB2312"/>
                <w:bCs/>
                <w:color w:val="000000"/>
                <w:szCs w:val="21"/>
              </w:rPr>
            </w:pPr>
            <w:r>
              <w:rPr>
                <w:rFonts w:hint="eastAsia" w:eastAsia="仿宋_GB2312" w:cs="宋体"/>
                <w:bCs/>
                <w:color w:val="000000"/>
                <w:szCs w:val="21"/>
              </w:rPr>
              <w:t>⑤</w:t>
            </w:r>
            <w:r>
              <w:rPr>
                <w:rFonts w:hint="eastAsia" w:eastAsia="仿宋_GB2312"/>
                <w:bCs/>
                <w:color w:val="000000"/>
                <w:szCs w:val="21"/>
              </w:rPr>
              <w:t>从集中交易市场采购食用农产品的，索取并留存市场管理部门或经营者加盖公章（或负责人签字）的购货凭证。</w:t>
            </w:r>
          </w:p>
          <w:p>
            <w:pPr>
              <w:adjustRightInd w:val="0"/>
              <w:snapToGrid w:val="0"/>
              <w:jc w:val="left"/>
              <w:rPr>
                <w:rFonts w:hint="eastAsia" w:eastAsia="仿宋_GB2312"/>
                <w:bCs/>
                <w:color w:val="000000"/>
                <w:szCs w:val="21"/>
              </w:rPr>
            </w:pPr>
            <w:r>
              <w:rPr>
                <w:rFonts w:hint="eastAsia" w:eastAsia="仿宋_GB2312" w:cs="宋体"/>
                <w:bCs/>
                <w:color w:val="000000"/>
                <w:szCs w:val="21"/>
              </w:rPr>
              <w:t>⑥采购</w:t>
            </w:r>
            <w:r>
              <w:rPr>
                <w:rFonts w:hint="eastAsia" w:eastAsia="仿宋_GB2312"/>
                <w:bCs/>
                <w:color w:val="000000"/>
                <w:szCs w:val="21"/>
              </w:rPr>
              <w:t>按照规定应当检疫的畜禽肉类，还应查验动物产品检疫合格证明；采购猪肉的，还应查验肉品品质检验合格证明。</w:t>
            </w:r>
          </w:p>
          <w:p>
            <w:pPr>
              <w:adjustRightInd w:val="0"/>
              <w:snapToGrid w:val="0"/>
              <w:jc w:val="left"/>
              <w:rPr>
                <w:rFonts w:hint="eastAsia" w:eastAsia="仿宋_GB2312"/>
                <w:bCs/>
                <w:color w:val="000000"/>
                <w:szCs w:val="21"/>
              </w:rPr>
            </w:pPr>
            <w:r>
              <w:rPr>
                <w:rFonts w:hint="eastAsia" w:eastAsia="仿宋_GB2312" w:cs="宋体"/>
                <w:bCs/>
                <w:color w:val="000000"/>
                <w:szCs w:val="21"/>
              </w:rPr>
              <w:t>⑦</w:t>
            </w:r>
            <w:r>
              <w:rPr>
                <w:rFonts w:hint="eastAsia" w:eastAsia="仿宋_GB2312"/>
                <w:bCs/>
                <w:color w:val="000000"/>
                <w:szCs w:val="21"/>
              </w:rPr>
              <w:t>采购食品、食品添加剂、食品相关产品的，应留存每笔购物或送货凭证。</w:t>
            </w:r>
          </w:p>
          <w:p>
            <w:pPr>
              <w:adjustRightInd w:val="0"/>
              <w:snapToGrid w:val="0"/>
              <w:jc w:val="left"/>
              <w:rPr>
                <w:rFonts w:hint="eastAsia" w:eastAsia="仿宋_GB2312"/>
                <w:bCs/>
                <w:color w:val="000000"/>
                <w:szCs w:val="21"/>
              </w:rPr>
            </w:pPr>
            <w:r>
              <w:rPr>
                <w:rFonts w:hint="eastAsia" w:eastAsia="仿宋_GB2312"/>
                <w:bCs/>
                <w:color w:val="000000"/>
                <w:szCs w:val="21"/>
              </w:rPr>
              <w:t>（3）实行统一配送经营方式的，可由企业总部统一查验供货者的相关资质证明及产品合格证明文件，留存每笔购物或送货凭证。各门店内能及时查询、获取相关证明文件复印件或凭证。</w:t>
            </w:r>
          </w:p>
          <w:p>
            <w:pPr>
              <w:adjustRightInd w:val="0"/>
              <w:snapToGrid w:val="0"/>
              <w:jc w:val="left"/>
              <w:rPr>
                <w:rFonts w:hint="eastAsia" w:eastAsia="仿宋_GB2312"/>
                <w:bCs/>
                <w:color w:val="000000"/>
                <w:szCs w:val="21"/>
              </w:rPr>
            </w:pPr>
            <w:r>
              <w:rPr>
                <w:rFonts w:hint="eastAsia" w:eastAsia="仿宋_GB2312"/>
                <w:bCs/>
                <w:color w:val="000000"/>
                <w:szCs w:val="21"/>
              </w:rPr>
              <w:t>（4）进货查验记录和相关凭证保存期限不得少于产品保质期满后六个月；没有明确保质期的，保存期限不得少于二年。</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djustRightInd w:val="0"/>
              <w:snapToGrid w:val="0"/>
              <w:jc w:val="left"/>
              <w:rPr>
                <w:rFonts w:hint="eastAsia" w:eastAsia="仿宋_GB2312"/>
                <w:color w:val="000000"/>
                <w:szCs w:val="21"/>
              </w:rPr>
            </w:pPr>
          </w:p>
        </w:tc>
        <w:tc>
          <w:tcPr>
            <w:tcW w:w="759" w:type="dxa"/>
            <w:vMerge w:val="restart"/>
            <w:vAlign w:val="top"/>
          </w:tcPr>
          <w:p>
            <w:pPr>
              <w:adjustRightInd w:val="0"/>
              <w:snapToGrid w:val="0"/>
              <w:jc w:val="center"/>
              <w:rPr>
                <w:rFonts w:hint="eastAsia" w:eastAsia="仿宋_GB2312"/>
                <w:color w:val="000000"/>
                <w:szCs w:val="21"/>
              </w:rPr>
            </w:pPr>
            <w:r>
              <w:rPr>
                <w:rFonts w:hint="eastAsia" w:eastAsia="仿宋_GB2312"/>
                <w:color w:val="000000"/>
                <w:szCs w:val="21"/>
              </w:rPr>
              <w:t>202</w:t>
            </w:r>
          </w:p>
        </w:tc>
        <w:tc>
          <w:tcPr>
            <w:tcW w:w="1672" w:type="dxa"/>
            <w:vMerge w:val="restart"/>
            <w:vAlign w:val="top"/>
          </w:tcPr>
          <w:p>
            <w:pPr>
              <w:adjustRightInd w:val="0"/>
              <w:snapToGrid w:val="0"/>
              <w:jc w:val="left"/>
              <w:rPr>
                <w:rFonts w:hint="eastAsia" w:eastAsia="仿宋_GB2312"/>
                <w:color w:val="000000"/>
                <w:szCs w:val="21"/>
              </w:rPr>
            </w:pPr>
            <w:r>
              <w:rPr>
                <w:rFonts w:hint="eastAsia" w:eastAsia="仿宋_GB2312"/>
                <w:color w:val="000000"/>
                <w:szCs w:val="21"/>
              </w:rPr>
              <w:t>原料贮存</w:t>
            </w: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1. 查看食品贮存区是否存在食品与非食品混放情形；是否存放有毒有害物质；食品贮存是否符合分类、分架、离墙、离地、有标识等要求；食品添加剂存放、使用是否符合要求。</w:t>
            </w:r>
          </w:p>
        </w:tc>
        <w:tc>
          <w:tcPr>
            <w:tcW w:w="4709" w:type="dxa"/>
            <w:vAlign w:val="top"/>
          </w:tcPr>
          <w:p>
            <w:pPr>
              <w:adjustRightInd w:val="0"/>
              <w:snapToGrid w:val="0"/>
              <w:jc w:val="left"/>
              <w:rPr>
                <w:rFonts w:hint="eastAsia" w:eastAsia="仿宋_GB2312"/>
                <w:bCs/>
                <w:color w:val="000000"/>
                <w:szCs w:val="21"/>
              </w:rPr>
            </w:pPr>
            <w:r>
              <w:rPr>
                <w:rFonts w:hint="eastAsia" w:eastAsia="仿宋_GB2312"/>
                <w:bCs/>
                <w:color w:val="000000"/>
                <w:szCs w:val="21"/>
              </w:rPr>
              <w:t>（1）库房或存放场所内应设置足够数量的存放架，分区、分架、分类存放食品，离墙、离地10cm以上；同一库房内贮存不同类别的食品和非食品（如食品包装材料等），应分设存放区域，不同区域有明显的区分标识。分隔或分离贮存不同类型的食品原料。根据食品贮存条件，设置相应的食品库房或存放场所。散装食品（食用农产品除外）贮存位置，应标明食品的名称、生产日期或者生产批号、使用期限等内容。</w:t>
            </w:r>
          </w:p>
          <w:p>
            <w:pPr>
              <w:adjustRightInd w:val="0"/>
              <w:snapToGrid w:val="0"/>
              <w:jc w:val="left"/>
              <w:rPr>
                <w:rFonts w:hint="eastAsia" w:eastAsia="仿宋_GB2312"/>
                <w:color w:val="000000"/>
                <w:szCs w:val="21"/>
              </w:rPr>
            </w:pPr>
            <w:r>
              <w:rPr>
                <w:rFonts w:hint="eastAsia" w:eastAsia="仿宋_GB2312"/>
                <w:bCs/>
                <w:color w:val="000000"/>
                <w:szCs w:val="21"/>
              </w:rPr>
              <w:t>（2）设置专柜（位）存放食品添加剂，并标注“食品添加剂”字样。</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djustRightInd w:val="0"/>
              <w:snapToGrid w:val="0"/>
              <w:jc w:val="left"/>
              <w:rPr>
                <w:rFonts w:hint="eastAsia" w:eastAsia="仿宋_GB2312"/>
                <w:color w:val="000000"/>
                <w:szCs w:val="21"/>
              </w:rPr>
            </w:pPr>
          </w:p>
        </w:tc>
        <w:tc>
          <w:tcPr>
            <w:tcW w:w="759" w:type="dxa"/>
            <w:vMerge w:val="continue"/>
            <w:vAlign w:val="top"/>
          </w:tcPr>
          <w:p>
            <w:pPr>
              <w:adjustRightInd w:val="0"/>
              <w:snapToGrid w:val="0"/>
              <w:jc w:val="center"/>
              <w:rPr>
                <w:rFonts w:hint="eastAsia" w:eastAsia="仿宋_GB2312"/>
                <w:color w:val="000000"/>
                <w:szCs w:val="21"/>
              </w:rPr>
            </w:pPr>
          </w:p>
        </w:tc>
        <w:tc>
          <w:tcPr>
            <w:tcW w:w="1672" w:type="dxa"/>
            <w:vMerge w:val="continue"/>
            <w:vAlign w:val="top"/>
          </w:tcPr>
          <w:p>
            <w:pPr>
              <w:adjustRightInd w:val="0"/>
              <w:snapToGrid w:val="0"/>
              <w:jc w:val="left"/>
              <w:rPr>
                <w:rFonts w:hint="eastAsia" w:eastAsia="仿宋_GB2312"/>
                <w:color w:val="000000"/>
                <w:szCs w:val="21"/>
              </w:rPr>
            </w:pP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2. 查看冷冻（藏）设施中的食品是否存在生熟混放，原料、半成品、成品混放等情形；查看冷冻（藏）温度是否符合要求。</w:t>
            </w:r>
          </w:p>
        </w:tc>
        <w:tc>
          <w:tcPr>
            <w:tcW w:w="4709" w:type="dxa"/>
            <w:vAlign w:val="top"/>
          </w:tcPr>
          <w:p>
            <w:pPr>
              <w:overflowPunct w:val="0"/>
              <w:adjustRightInd w:val="0"/>
              <w:snapToGrid w:val="0"/>
              <w:jc w:val="left"/>
              <w:rPr>
                <w:rFonts w:hint="eastAsia" w:eastAsia="仿宋_GB2312"/>
                <w:bCs/>
                <w:color w:val="000000"/>
                <w:szCs w:val="21"/>
              </w:rPr>
            </w:pPr>
            <w:r>
              <w:rPr>
                <w:rFonts w:hint="eastAsia" w:eastAsia="仿宋_GB2312"/>
                <w:bCs/>
                <w:color w:val="000000"/>
                <w:szCs w:val="21"/>
              </w:rPr>
              <w:t>（1）应配有与供应品种、数量相适应的冷冻（藏）设施，能满足生熟分开存放要求。冷冻（藏）设施应正常运转，有正确显示设施内部温度的温度计或温度显示装置，设施内部温度符合要求，并应定期除霜、清洁和维护、清洗、校验。</w:t>
            </w:r>
          </w:p>
          <w:p>
            <w:pPr>
              <w:overflowPunct w:val="0"/>
              <w:adjustRightInd w:val="0"/>
              <w:snapToGrid w:val="0"/>
              <w:jc w:val="left"/>
              <w:rPr>
                <w:rFonts w:hint="eastAsia" w:eastAsia="仿宋_GB2312"/>
                <w:bCs/>
                <w:color w:val="000000"/>
                <w:szCs w:val="21"/>
              </w:rPr>
            </w:pPr>
            <w:r>
              <w:rPr>
                <w:rFonts w:hint="eastAsia" w:eastAsia="仿宋_GB2312"/>
                <w:bCs/>
                <w:color w:val="000000"/>
                <w:szCs w:val="21"/>
              </w:rPr>
              <w:t>（2）冷冻（藏）设施存放食品应按原料、半成品、成品分类分架放置，并有区分标识。</w:t>
            </w:r>
          </w:p>
          <w:p>
            <w:pPr>
              <w:overflowPunct w:val="0"/>
              <w:adjustRightInd w:val="0"/>
              <w:snapToGrid w:val="0"/>
              <w:jc w:val="left"/>
              <w:rPr>
                <w:rFonts w:hint="eastAsia" w:eastAsia="仿宋_GB2312"/>
                <w:bCs/>
                <w:color w:val="000000"/>
                <w:sz w:val="18"/>
                <w:szCs w:val="21"/>
              </w:rPr>
            </w:pPr>
            <w:r>
              <w:rPr>
                <w:rFonts w:hint="eastAsia" w:eastAsia="仿宋_GB2312"/>
                <w:bCs/>
                <w:color w:val="000000"/>
                <w:szCs w:val="21"/>
              </w:rPr>
              <w:t>（3）冷冻（藏）库应使用防爆灯。</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djustRightInd w:val="0"/>
              <w:snapToGrid w:val="0"/>
              <w:jc w:val="left"/>
              <w:rPr>
                <w:rFonts w:hint="eastAsia" w:eastAsia="仿宋_GB2312"/>
                <w:color w:val="000000"/>
                <w:szCs w:val="21"/>
              </w:rPr>
            </w:pPr>
          </w:p>
        </w:tc>
        <w:tc>
          <w:tcPr>
            <w:tcW w:w="759" w:type="dxa"/>
            <w:vMerge w:val="continue"/>
            <w:vAlign w:val="top"/>
          </w:tcPr>
          <w:p>
            <w:pPr>
              <w:adjustRightInd w:val="0"/>
              <w:snapToGrid w:val="0"/>
              <w:jc w:val="center"/>
              <w:rPr>
                <w:rFonts w:hint="eastAsia" w:eastAsia="仿宋_GB2312"/>
                <w:color w:val="000000"/>
                <w:szCs w:val="21"/>
              </w:rPr>
            </w:pPr>
          </w:p>
        </w:tc>
        <w:tc>
          <w:tcPr>
            <w:tcW w:w="1672" w:type="dxa"/>
            <w:vMerge w:val="continue"/>
            <w:vAlign w:val="top"/>
          </w:tcPr>
          <w:p>
            <w:pPr>
              <w:adjustRightInd w:val="0"/>
              <w:snapToGrid w:val="0"/>
              <w:jc w:val="left"/>
              <w:rPr>
                <w:rFonts w:hint="eastAsia" w:eastAsia="仿宋_GB2312"/>
                <w:color w:val="000000"/>
                <w:szCs w:val="21"/>
              </w:rPr>
            </w:pPr>
          </w:p>
        </w:tc>
        <w:tc>
          <w:tcPr>
            <w:tcW w:w="3282" w:type="dxa"/>
            <w:vMerge w:val="restart"/>
            <w:vAlign w:val="top"/>
          </w:tcPr>
          <w:p>
            <w:pPr>
              <w:adjustRightInd w:val="0"/>
              <w:snapToGrid w:val="0"/>
              <w:jc w:val="left"/>
              <w:rPr>
                <w:rFonts w:hint="eastAsia" w:eastAsia="仿宋_GB2312"/>
                <w:color w:val="000000"/>
                <w:szCs w:val="21"/>
              </w:rPr>
            </w:pPr>
            <w:r>
              <w:rPr>
                <w:rFonts w:hint="eastAsia" w:eastAsia="仿宋_GB2312"/>
                <w:color w:val="000000"/>
                <w:szCs w:val="21"/>
              </w:rPr>
              <w:t>3. 查看是否存放禁用物质、无明确标识和无法说明来源的物质。</w:t>
            </w:r>
          </w:p>
          <w:p>
            <w:pPr>
              <w:adjustRightInd w:val="0"/>
              <w:snapToGrid w:val="0"/>
              <w:jc w:val="left"/>
              <w:rPr>
                <w:rFonts w:hint="eastAsia" w:eastAsia="仿宋_GB2312"/>
                <w:color w:val="000000"/>
                <w:szCs w:val="21"/>
              </w:rPr>
            </w:pPr>
            <w:r>
              <w:rPr>
                <w:rFonts w:hint="eastAsia" w:eastAsia="仿宋_GB2312"/>
                <w:color w:val="000000"/>
                <w:szCs w:val="21"/>
              </w:rPr>
              <w:t>4. 发现存放无明确标识和无法说明来源的物质，要详细追问其名称、来源和用途。怀疑可能涉嫌非法添加或属于有毒有害物质的，采取临时控制措施，查清物质名称及使用情况。</w:t>
            </w:r>
          </w:p>
        </w:tc>
        <w:tc>
          <w:tcPr>
            <w:tcW w:w="4709" w:type="dxa"/>
            <w:vAlign w:val="top"/>
          </w:tcPr>
          <w:p>
            <w:pPr>
              <w:overflowPunct w:val="0"/>
              <w:adjustRightInd w:val="0"/>
              <w:snapToGrid w:val="0"/>
              <w:jc w:val="left"/>
              <w:rPr>
                <w:rFonts w:hint="eastAsia" w:eastAsia="仿宋_GB2312"/>
                <w:bCs/>
                <w:color w:val="000000"/>
                <w:szCs w:val="21"/>
              </w:rPr>
            </w:pPr>
            <w:r>
              <w:rPr>
                <w:rFonts w:hint="eastAsia" w:eastAsia="仿宋_GB2312"/>
                <w:bCs/>
                <w:color w:val="000000"/>
                <w:szCs w:val="21"/>
              </w:rPr>
              <w:t>（1）禁止在餐饮加工场所贮存和添加由国务院食品安全监督管理部门会同国务院卫生行政等部门发布的非食品用化学物质和其他可能危害人体健康的物质。</w:t>
            </w:r>
          </w:p>
          <w:p>
            <w:pPr>
              <w:overflowPunct w:val="0"/>
              <w:adjustRightInd w:val="0"/>
              <w:snapToGrid w:val="0"/>
              <w:jc w:val="left"/>
              <w:rPr>
                <w:rFonts w:hint="eastAsia" w:eastAsia="仿宋_GB2312"/>
                <w:bCs/>
                <w:color w:val="000000"/>
                <w:szCs w:val="21"/>
              </w:rPr>
            </w:pPr>
            <w:r>
              <w:rPr>
                <w:rFonts w:hint="eastAsia" w:eastAsia="仿宋_GB2312"/>
                <w:bCs/>
                <w:color w:val="000000"/>
                <w:szCs w:val="21"/>
              </w:rPr>
              <w:t>（2）餐饮环节食品加工应遵守以下规定：</w:t>
            </w:r>
          </w:p>
          <w:p>
            <w:pPr>
              <w:overflowPunct w:val="0"/>
              <w:adjustRightInd w:val="0"/>
              <w:snapToGrid w:val="0"/>
              <w:jc w:val="left"/>
              <w:rPr>
                <w:rFonts w:hint="eastAsia" w:eastAsia="仿宋_GB2312"/>
                <w:bCs/>
                <w:color w:val="000000"/>
                <w:szCs w:val="21"/>
              </w:rPr>
            </w:pPr>
            <w:r>
              <w:rPr>
                <w:rFonts w:hint="eastAsia" w:eastAsia="仿宋_GB2312"/>
                <w:bCs/>
                <w:color w:val="000000"/>
                <w:szCs w:val="21"/>
              </w:rPr>
              <w:t>①禁止使用非食用物质。</w:t>
            </w:r>
          </w:p>
          <w:p>
            <w:pPr>
              <w:overflowPunct w:val="0"/>
              <w:adjustRightInd w:val="0"/>
              <w:snapToGrid w:val="0"/>
              <w:jc w:val="left"/>
              <w:rPr>
                <w:rFonts w:hint="eastAsia" w:eastAsia="仿宋_GB2312"/>
                <w:bCs/>
                <w:color w:val="000000"/>
                <w:szCs w:val="21"/>
              </w:rPr>
            </w:pPr>
            <w:r>
              <w:rPr>
                <w:rFonts w:hint="eastAsia" w:eastAsia="仿宋_GB2312"/>
                <w:bCs/>
                <w:color w:val="000000"/>
                <w:szCs w:val="21"/>
              </w:rPr>
              <w:t>②禁止使用被包装材料、容器等污染的食品、食品添加剂。</w:t>
            </w:r>
          </w:p>
          <w:p>
            <w:pPr>
              <w:overflowPunct w:val="0"/>
              <w:adjustRightInd w:val="0"/>
              <w:snapToGrid w:val="0"/>
              <w:jc w:val="left"/>
              <w:rPr>
                <w:rFonts w:hint="eastAsia" w:eastAsia="仿宋_GB2312"/>
                <w:bCs/>
                <w:color w:val="000000"/>
                <w:szCs w:val="21"/>
              </w:rPr>
            </w:pPr>
            <w:r>
              <w:rPr>
                <w:rFonts w:hint="eastAsia" w:eastAsia="仿宋_GB2312"/>
                <w:bCs/>
                <w:color w:val="000000"/>
                <w:szCs w:val="21"/>
              </w:rPr>
              <w:t>③不得采购、贮存、使用亚硝酸盐。</w:t>
            </w:r>
          </w:p>
          <w:p>
            <w:pPr>
              <w:overflowPunct w:val="0"/>
              <w:adjustRightInd w:val="0"/>
              <w:snapToGrid w:val="0"/>
              <w:jc w:val="left"/>
              <w:rPr>
                <w:rFonts w:hint="eastAsia" w:eastAsia="仿宋_GB2312"/>
                <w:color w:val="000000"/>
                <w:szCs w:val="21"/>
              </w:rPr>
            </w:pPr>
            <w:r>
              <w:rPr>
                <w:rFonts w:hint="eastAsia" w:eastAsia="仿宋_GB2312"/>
                <w:bCs/>
                <w:color w:val="000000"/>
                <w:szCs w:val="21"/>
              </w:rPr>
              <w:t>④不得经营织纹螺、河豚鱼（《关于有条件放开养殖红鳍东方</w:t>
            </w:r>
            <w:r>
              <w:rPr>
                <w:rFonts w:hint="eastAsia"/>
                <w:bCs/>
                <w:color w:val="000000"/>
                <w:szCs w:val="21"/>
              </w:rPr>
              <w:t>鲀</w:t>
            </w:r>
            <w:r>
              <w:rPr>
                <w:rFonts w:hint="eastAsia" w:eastAsia="仿宋_GB2312"/>
                <w:bCs/>
                <w:color w:val="000000"/>
                <w:szCs w:val="21"/>
              </w:rPr>
              <w:t>和养殖暗纹东方</w:t>
            </w:r>
            <w:r>
              <w:rPr>
                <w:rFonts w:hint="eastAsia"/>
                <w:bCs/>
                <w:color w:val="000000"/>
                <w:szCs w:val="21"/>
              </w:rPr>
              <w:t>鲀</w:t>
            </w:r>
            <w:r>
              <w:rPr>
                <w:rFonts w:hint="eastAsia" w:eastAsia="仿宋_GB2312"/>
                <w:bCs/>
                <w:color w:val="000000"/>
                <w:szCs w:val="21"/>
              </w:rPr>
              <w:t>加工经营的</w:t>
            </w:r>
            <w:r>
              <w:rPr>
                <w:rFonts w:hint="eastAsia" w:eastAsia="仿宋_GB2312"/>
                <w:color w:val="000000"/>
                <w:szCs w:val="21"/>
              </w:rPr>
              <w:t>通知》（</w:t>
            </w:r>
            <w:r>
              <w:rPr>
                <w:rFonts w:hint="eastAsia" w:eastAsia="仿宋_GB2312"/>
                <w:bCs/>
                <w:color w:val="000000"/>
                <w:szCs w:val="21"/>
              </w:rPr>
              <w:t>农办渔〔2016〕53号</w:t>
            </w:r>
            <w:r>
              <w:rPr>
                <w:rFonts w:hint="eastAsia" w:eastAsia="仿宋_GB2312"/>
                <w:color w:val="000000"/>
                <w:szCs w:val="21"/>
              </w:rPr>
              <w:t>）</w:t>
            </w:r>
            <w:r>
              <w:rPr>
                <w:rFonts w:hint="eastAsia" w:eastAsia="仿宋_GB2312"/>
                <w:bCs/>
                <w:color w:val="000000"/>
                <w:szCs w:val="21"/>
              </w:rPr>
              <w:t>中</w:t>
            </w:r>
            <w:r>
              <w:rPr>
                <w:rFonts w:hint="eastAsia" w:eastAsia="仿宋_GB2312"/>
                <w:color w:val="000000"/>
                <w:szCs w:val="21"/>
              </w:rPr>
              <w:t>规定</w:t>
            </w:r>
            <w:r>
              <w:rPr>
                <w:rFonts w:hint="eastAsia" w:eastAsia="仿宋_GB2312"/>
                <w:color w:val="000000"/>
                <w:kern w:val="0"/>
                <w:szCs w:val="21"/>
                <w:shd w:val="clear" w:color="auto" w:fill="FFFFFF"/>
              </w:rPr>
              <w:t>养殖红鳍东方</w:t>
            </w:r>
            <w:r>
              <w:rPr>
                <w:rFonts w:hint="eastAsia"/>
                <w:color w:val="000000"/>
                <w:kern w:val="0"/>
                <w:szCs w:val="21"/>
                <w:shd w:val="clear" w:color="auto" w:fill="FFFFFF"/>
              </w:rPr>
              <w:t>鲀</w:t>
            </w:r>
            <w:r>
              <w:rPr>
                <w:rFonts w:hint="eastAsia" w:eastAsia="仿宋_GB2312"/>
                <w:color w:val="000000"/>
                <w:kern w:val="0"/>
                <w:szCs w:val="21"/>
                <w:shd w:val="clear" w:color="auto" w:fill="FFFFFF"/>
              </w:rPr>
              <w:t>和养殖暗纹东方</w:t>
            </w:r>
            <w:r>
              <w:rPr>
                <w:rFonts w:hint="eastAsia"/>
                <w:color w:val="000000"/>
                <w:kern w:val="0"/>
                <w:szCs w:val="21"/>
                <w:shd w:val="clear" w:color="auto" w:fill="FFFFFF"/>
              </w:rPr>
              <w:t>鲀</w:t>
            </w:r>
            <w:r>
              <w:rPr>
                <w:rFonts w:hint="eastAsia" w:eastAsia="仿宋_GB2312"/>
                <w:color w:val="000000"/>
                <w:kern w:val="0"/>
                <w:szCs w:val="21"/>
                <w:shd w:val="clear" w:color="auto" w:fill="FFFFFF"/>
              </w:rPr>
              <w:t>预包装产品除外</w:t>
            </w:r>
            <w:r>
              <w:rPr>
                <w:rFonts w:hint="eastAsia" w:eastAsia="仿宋_GB2312"/>
                <w:color w:val="000000"/>
                <w:szCs w:val="21"/>
              </w:rPr>
              <w:t>）、罂粟壳等法规明令禁止生产经营的食品。</w:t>
            </w:r>
          </w:p>
          <w:p>
            <w:pPr>
              <w:adjustRightInd w:val="0"/>
              <w:snapToGrid w:val="0"/>
              <w:jc w:val="left"/>
              <w:rPr>
                <w:rFonts w:hint="eastAsia" w:eastAsia="仿宋_GB2312"/>
                <w:color w:val="000000"/>
                <w:szCs w:val="21"/>
              </w:rPr>
            </w:pPr>
            <w:r>
              <w:rPr>
                <w:rFonts w:hint="eastAsia" w:eastAsia="仿宋_GB2312"/>
                <w:color w:val="000000"/>
                <w:szCs w:val="21"/>
              </w:rPr>
              <w:t>⑤食品不得添加药品，但可以添加按照国务院卫生行政部门会同国务院食品安全监督管理部门发布的传统既是食品又是中药材的物质。</w:t>
            </w:r>
          </w:p>
          <w:p>
            <w:pPr>
              <w:adjustRightInd w:val="0"/>
              <w:snapToGrid w:val="0"/>
              <w:jc w:val="left"/>
              <w:rPr>
                <w:rFonts w:hint="eastAsia" w:eastAsia="仿宋_GB2312"/>
                <w:color w:val="000000"/>
                <w:szCs w:val="21"/>
              </w:rPr>
            </w:pPr>
            <w:r>
              <w:rPr>
                <w:rFonts w:hint="eastAsia" w:eastAsia="仿宋_GB2312"/>
                <w:color w:val="000000"/>
                <w:szCs w:val="21"/>
              </w:rPr>
              <w:t>（3）</w:t>
            </w:r>
            <w:r>
              <w:rPr>
                <w:rFonts w:hint="eastAsia" w:eastAsia="仿宋_GB2312"/>
                <w:color w:val="000000"/>
              </w:rPr>
              <w:t>不得</w:t>
            </w:r>
            <w:r>
              <w:rPr>
                <w:rFonts w:hint="eastAsia" w:eastAsia="仿宋_GB2312"/>
                <w:color w:val="000000"/>
                <w:szCs w:val="21"/>
              </w:rPr>
              <w:t>存放无合法标识、超过保质期、无合法来源、感官性状异常的原料。</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djustRightInd w:val="0"/>
              <w:snapToGrid w:val="0"/>
              <w:jc w:val="left"/>
              <w:rPr>
                <w:rFonts w:hint="eastAsia" w:eastAsia="仿宋_GB2312"/>
                <w:color w:val="000000"/>
                <w:szCs w:val="21"/>
              </w:rPr>
            </w:pPr>
          </w:p>
        </w:tc>
        <w:tc>
          <w:tcPr>
            <w:tcW w:w="759" w:type="dxa"/>
            <w:vMerge w:val="continue"/>
            <w:vAlign w:val="top"/>
          </w:tcPr>
          <w:p>
            <w:pPr>
              <w:adjustRightInd w:val="0"/>
              <w:snapToGrid w:val="0"/>
              <w:jc w:val="center"/>
              <w:rPr>
                <w:rFonts w:hint="eastAsia" w:eastAsia="仿宋_GB2312"/>
                <w:color w:val="000000"/>
                <w:szCs w:val="21"/>
              </w:rPr>
            </w:pPr>
          </w:p>
        </w:tc>
        <w:tc>
          <w:tcPr>
            <w:tcW w:w="1672" w:type="dxa"/>
            <w:vMerge w:val="continue"/>
            <w:vAlign w:val="top"/>
          </w:tcPr>
          <w:p>
            <w:pPr>
              <w:adjustRightInd w:val="0"/>
              <w:snapToGrid w:val="0"/>
              <w:jc w:val="left"/>
              <w:rPr>
                <w:rFonts w:hint="eastAsia" w:eastAsia="仿宋_GB2312"/>
                <w:color w:val="000000"/>
                <w:szCs w:val="21"/>
              </w:rPr>
            </w:pPr>
          </w:p>
        </w:tc>
        <w:tc>
          <w:tcPr>
            <w:tcW w:w="3282" w:type="dxa"/>
            <w:vMerge w:val="continue"/>
            <w:vAlign w:val="top"/>
          </w:tcPr>
          <w:p>
            <w:pPr>
              <w:adjustRightInd w:val="0"/>
              <w:snapToGrid w:val="0"/>
              <w:jc w:val="left"/>
              <w:rPr>
                <w:rFonts w:hint="eastAsia" w:eastAsia="仿宋_GB2312"/>
                <w:color w:val="000000"/>
                <w:szCs w:val="21"/>
              </w:rPr>
            </w:pP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szCs w:val="21"/>
              </w:rPr>
              <w:t>（4）中小学、幼儿园食堂不得采购、贮存四季豆、鲜黄花菜、野生蘑菇、发芽土豆等高风险食品原料。</w:t>
            </w:r>
          </w:p>
        </w:tc>
        <w:tc>
          <w:tcPr>
            <w:tcW w:w="1823" w:type="dxa"/>
            <w:vAlign w:val="top"/>
          </w:tcPr>
          <w:p>
            <w:pPr>
              <w:jc w:val="left"/>
              <w:rPr>
                <w:rFonts w:hint="eastAsia" w:eastAsia="仿宋_GB2312"/>
                <w:color w:val="000000"/>
                <w:szCs w:val="21"/>
              </w:rPr>
            </w:pPr>
            <w:r>
              <w:rPr>
                <w:rFonts w:hint="eastAsia" w:eastAsia="仿宋_GB2312"/>
                <w:color w:val="000000"/>
                <w:szCs w:val="21"/>
              </w:rPr>
              <w:t>特定餐饮服务提供者（中小学和幼儿园食堂）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djustRightInd w:val="0"/>
              <w:snapToGrid w:val="0"/>
              <w:jc w:val="left"/>
              <w:rPr>
                <w:rFonts w:hint="eastAsia" w:eastAsia="仿宋_GB2312"/>
                <w:color w:val="000000"/>
                <w:szCs w:val="21"/>
              </w:rPr>
            </w:pPr>
          </w:p>
        </w:tc>
        <w:tc>
          <w:tcPr>
            <w:tcW w:w="759" w:type="dxa"/>
            <w:vAlign w:val="top"/>
          </w:tcPr>
          <w:p>
            <w:pPr>
              <w:adjustRightInd w:val="0"/>
              <w:snapToGrid w:val="0"/>
              <w:jc w:val="center"/>
              <w:rPr>
                <w:rFonts w:hint="eastAsia" w:eastAsia="仿宋_GB2312"/>
                <w:color w:val="000000"/>
                <w:szCs w:val="21"/>
              </w:rPr>
            </w:pPr>
            <w:r>
              <w:rPr>
                <w:rFonts w:hint="eastAsia" w:eastAsia="仿宋_GB2312"/>
                <w:color w:val="000000"/>
                <w:szCs w:val="21"/>
              </w:rPr>
              <w:t>203</w:t>
            </w:r>
          </w:p>
        </w:tc>
        <w:tc>
          <w:tcPr>
            <w:tcW w:w="1672" w:type="dxa"/>
            <w:vAlign w:val="top"/>
          </w:tcPr>
          <w:p>
            <w:pPr>
              <w:adjustRightInd w:val="0"/>
              <w:snapToGrid w:val="0"/>
              <w:jc w:val="left"/>
              <w:rPr>
                <w:rFonts w:hint="eastAsia" w:eastAsia="仿宋_GB2312"/>
                <w:color w:val="000000"/>
                <w:szCs w:val="21"/>
              </w:rPr>
            </w:pPr>
            <w:r>
              <w:rPr>
                <w:rFonts w:hint="eastAsia" w:eastAsia="仿宋_GB2312"/>
                <w:color w:val="000000"/>
                <w:szCs w:val="21"/>
              </w:rPr>
              <w:t>供货者评价检查</w:t>
            </w: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查看是否建立供货者评价和退出机制。</w:t>
            </w:r>
          </w:p>
        </w:tc>
        <w:tc>
          <w:tcPr>
            <w:tcW w:w="4709" w:type="dxa"/>
            <w:vAlign w:val="top"/>
          </w:tcPr>
          <w:p>
            <w:pPr>
              <w:adjustRightInd w:val="0"/>
              <w:snapToGrid w:val="0"/>
              <w:jc w:val="left"/>
              <w:rPr>
                <w:rFonts w:hint="eastAsia" w:eastAsia="仿宋_GB2312"/>
                <w:color w:val="000000"/>
                <w:kern w:val="0"/>
                <w:szCs w:val="21"/>
              </w:rPr>
            </w:pPr>
            <w:r>
              <w:rPr>
                <w:rFonts w:hint="eastAsia" w:eastAsia="仿宋_GB2312"/>
                <w:color w:val="000000"/>
                <w:kern w:val="0"/>
                <w:szCs w:val="21"/>
              </w:rPr>
              <w:t>（1）应建立供货者评价和退出机制，对供货者的食品安全状况等进行评价，将符合食品安全管理要求的列入供货者名录，及时更换不符合要求的供货者。</w:t>
            </w:r>
          </w:p>
          <w:p>
            <w:pPr>
              <w:adjustRightInd w:val="0"/>
              <w:snapToGrid w:val="0"/>
              <w:jc w:val="left"/>
              <w:rPr>
                <w:rFonts w:hint="eastAsia" w:eastAsia="仿宋_GB2312"/>
                <w:color w:val="000000"/>
                <w:kern w:val="0"/>
                <w:szCs w:val="21"/>
              </w:rPr>
            </w:pPr>
            <w:r>
              <w:rPr>
                <w:rFonts w:hint="eastAsia" w:eastAsia="仿宋_GB2312"/>
                <w:color w:val="000000"/>
                <w:kern w:val="0"/>
                <w:szCs w:val="21"/>
              </w:rPr>
              <w:t>（2）应自行或委托第三方机构定期对供货者食品安全状况进行现场评价。</w:t>
            </w:r>
          </w:p>
        </w:tc>
        <w:tc>
          <w:tcPr>
            <w:tcW w:w="1823" w:type="dxa"/>
            <w:vAlign w:val="top"/>
          </w:tcPr>
          <w:p>
            <w:pPr>
              <w:jc w:val="left"/>
              <w:rPr>
                <w:rFonts w:hint="eastAsia" w:eastAsia="仿宋_GB2312"/>
                <w:color w:val="000000"/>
                <w:szCs w:val="21"/>
              </w:rPr>
            </w:pPr>
            <w:r>
              <w:rPr>
                <w:rFonts w:hint="eastAsia" w:eastAsia="仿宋_GB2312"/>
                <w:color w:val="000000"/>
                <w:szCs w:val="21"/>
              </w:rPr>
              <w:t>特定餐饮服务提供者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restart"/>
            <w:vAlign w:val="top"/>
          </w:tcPr>
          <w:p>
            <w:pPr>
              <w:jc w:val="center"/>
              <w:rPr>
                <w:rFonts w:hint="eastAsia" w:eastAsia="仿宋_GB2312"/>
                <w:color w:val="000000"/>
                <w:szCs w:val="21"/>
              </w:rPr>
            </w:pPr>
            <w:r>
              <w:rPr>
                <w:rFonts w:hint="eastAsia" w:eastAsia="仿宋_GB2312"/>
                <w:color w:val="000000"/>
                <w:szCs w:val="21"/>
              </w:rPr>
              <w:t>204</w:t>
            </w:r>
          </w:p>
        </w:tc>
        <w:tc>
          <w:tcPr>
            <w:tcW w:w="1672" w:type="dxa"/>
            <w:vMerge w:val="restart"/>
            <w:vAlign w:val="top"/>
          </w:tcPr>
          <w:p>
            <w:pPr>
              <w:jc w:val="left"/>
              <w:rPr>
                <w:rFonts w:hint="eastAsia" w:eastAsia="仿宋_GB2312"/>
                <w:color w:val="000000"/>
                <w:szCs w:val="21"/>
              </w:rPr>
            </w:pPr>
            <w:r>
              <w:rPr>
                <w:rFonts w:hint="eastAsia" w:eastAsia="仿宋_GB2312"/>
                <w:color w:val="000000"/>
                <w:szCs w:val="21"/>
              </w:rPr>
              <w:t>原料检查</w:t>
            </w:r>
          </w:p>
        </w:tc>
        <w:tc>
          <w:tcPr>
            <w:tcW w:w="3282" w:type="dxa"/>
            <w:vAlign w:val="top"/>
          </w:tcPr>
          <w:p>
            <w:pPr>
              <w:jc w:val="left"/>
              <w:rPr>
                <w:rFonts w:hint="eastAsia" w:eastAsia="仿宋_GB2312"/>
                <w:color w:val="000000"/>
                <w:szCs w:val="21"/>
              </w:rPr>
            </w:pPr>
            <w:r>
              <w:rPr>
                <w:rFonts w:hint="eastAsia" w:eastAsia="仿宋_GB2312"/>
                <w:color w:val="000000"/>
                <w:szCs w:val="21"/>
              </w:rPr>
              <w:t>1. 随机抽查贮存设施或加工间的食品原料，查看其感官性状有无异常；查看食品的包装和标签、标识是否符合要求。</w:t>
            </w:r>
          </w:p>
        </w:tc>
        <w:tc>
          <w:tcPr>
            <w:tcW w:w="4709" w:type="dxa"/>
            <w:vAlign w:val="top"/>
          </w:tcPr>
          <w:p>
            <w:pPr>
              <w:jc w:val="left"/>
              <w:rPr>
                <w:rFonts w:hint="eastAsia" w:eastAsia="仿宋_GB2312"/>
                <w:color w:val="000000"/>
                <w:szCs w:val="21"/>
              </w:rPr>
            </w:pPr>
            <w:r>
              <w:rPr>
                <w:rFonts w:hint="eastAsia" w:eastAsia="仿宋_GB2312"/>
                <w:color w:val="000000"/>
                <w:szCs w:val="21"/>
              </w:rPr>
              <w:t>（1）包装标签和标识检查：</w:t>
            </w:r>
          </w:p>
          <w:p>
            <w:pPr>
              <w:jc w:val="left"/>
              <w:rPr>
                <w:rFonts w:hint="eastAsia" w:eastAsia="仿宋_GB2312"/>
                <w:color w:val="000000"/>
                <w:szCs w:val="21"/>
              </w:rPr>
            </w:pPr>
            <w:r>
              <w:rPr>
                <w:rFonts w:hint="eastAsia" w:eastAsia="仿宋_GB2312" w:cs="宋体"/>
                <w:color w:val="000000"/>
                <w:szCs w:val="21"/>
              </w:rPr>
              <w:t>①</w:t>
            </w:r>
            <w:r>
              <w:rPr>
                <w:rFonts w:hint="eastAsia" w:eastAsia="仿宋_GB2312"/>
                <w:color w:val="000000"/>
                <w:szCs w:val="21"/>
              </w:rPr>
              <w:t>预包装食品的包装完整、清洁、无破损，标识与内容物一致；标签标明事项符合相关食品安全国家标准要求。</w:t>
            </w:r>
          </w:p>
          <w:p>
            <w:pPr>
              <w:jc w:val="left"/>
              <w:rPr>
                <w:rFonts w:hint="eastAsia" w:eastAsia="仿宋_GB2312"/>
                <w:color w:val="000000"/>
                <w:szCs w:val="21"/>
              </w:rPr>
            </w:pPr>
            <w:r>
              <w:rPr>
                <w:rFonts w:hint="eastAsia" w:eastAsia="仿宋_GB2312" w:cs="宋体"/>
                <w:color w:val="000000"/>
                <w:szCs w:val="21"/>
              </w:rPr>
              <w:t>②</w:t>
            </w:r>
            <w:r>
              <w:rPr>
                <w:rFonts w:hint="eastAsia" w:eastAsia="仿宋_GB2312"/>
                <w:color w:val="000000"/>
                <w:szCs w:val="21"/>
              </w:rPr>
              <w:t>食品添加剂在标签上标注“食品添加剂”字样，标签标明事项应符合相关食品安全国家标准要求并标注使用范围、用量、使用方法等内容。</w:t>
            </w:r>
          </w:p>
          <w:p>
            <w:pPr>
              <w:jc w:val="left"/>
              <w:rPr>
                <w:rFonts w:hint="eastAsia" w:eastAsia="仿宋_GB2312"/>
                <w:color w:val="000000"/>
                <w:szCs w:val="21"/>
              </w:rPr>
            </w:pPr>
            <w:r>
              <w:rPr>
                <w:rFonts w:hint="eastAsia" w:eastAsia="仿宋_GB2312" w:cs="宋体"/>
                <w:color w:val="000000"/>
                <w:szCs w:val="21"/>
              </w:rPr>
              <w:t>③</w:t>
            </w:r>
            <w:r>
              <w:rPr>
                <w:rFonts w:hint="eastAsia" w:eastAsia="仿宋_GB2312"/>
                <w:color w:val="000000"/>
                <w:szCs w:val="21"/>
              </w:rPr>
              <w:t>进口的预包装食品、食品添加剂应有中文标签。</w:t>
            </w:r>
          </w:p>
          <w:p>
            <w:pPr>
              <w:jc w:val="left"/>
              <w:rPr>
                <w:rFonts w:hint="eastAsia" w:eastAsia="仿宋_GB2312"/>
                <w:color w:val="000000"/>
                <w:szCs w:val="21"/>
              </w:rPr>
            </w:pPr>
            <w:r>
              <w:rPr>
                <w:rFonts w:hint="eastAsia" w:eastAsia="仿宋_GB2312" w:cs="宋体"/>
                <w:color w:val="000000"/>
                <w:szCs w:val="21"/>
              </w:rPr>
              <w:t>④</w:t>
            </w:r>
            <w:r>
              <w:rPr>
                <w:rFonts w:hint="eastAsia" w:eastAsia="仿宋_GB2312"/>
                <w:color w:val="000000"/>
                <w:szCs w:val="21"/>
              </w:rPr>
              <w:t>食品、食品添加剂应在保质期内，不得有标注虚假生产日期、保质期限等情形。</w:t>
            </w:r>
          </w:p>
          <w:p>
            <w:pPr>
              <w:jc w:val="left"/>
              <w:rPr>
                <w:rFonts w:hint="eastAsia" w:eastAsia="仿宋_GB2312"/>
                <w:color w:val="000000"/>
                <w:szCs w:val="21"/>
              </w:rPr>
            </w:pPr>
            <w:r>
              <w:rPr>
                <w:rFonts w:hint="eastAsia" w:eastAsia="仿宋_GB2312"/>
                <w:color w:val="000000"/>
                <w:szCs w:val="21"/>
              </w:rPr>
              <w:t>（2）感官检查：</w:t>
            </w:r>
          </w:p>
          <w:p>
            <w:pPr>
              <w:jc w:val="left"/>
              <w:rPr>
                <w:rFonts w:hint="eastAsia" w:eastAsia="仿宋_GB2312"/>
                <w:color w:val="000000"/>
                <w:szCs w:val="21"/>
              </w:rPr>
            </w:pPr>
            <w:r>
              <w:rPr>
                <w:rFonts w:hint="eastAsia" w:eastAsia="仿宋_GB2312"/>
                <w:color w:val="000000"/>
                <w:szCs w:val="21"/>
              </w:rPr>
              <w:t>食品具有正常的感观性状，无腐败变质、霉变生虫、油脂酸败、混有异物、气味异常等情况。</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Align w:val="top"/>
          </w:tcPr>
          <w:p>
            <w:pPr>
              <w:jc w:val="left"/>
              <w:rPr>
                <w:rFonts w:hint="eastAsia" w:eastAsia="仿宋_GB2312"/>
                <w:color w:val="000000"/>
                <w:szCs w:val="21"/>
              </w:rPr>
            </w:pPr>
            <w:r>
              <w:rPr>
                <w:rFonts w:hint="eastAsia" w:eastAsia="仿宋_GB2312"/>
                <w:color w:val="000000"/>
                <w:szCs w:val="21"/>
              </w:rPr>
              <w:t>2. 查看对变质、超过保质期、回收食品采取的措施是否符合要求。</w:t>
            </w:r>
          </w:p>
        </w:tc>
        <w:tc>
          <w:tcPr>
            <w:tcW w:w="4709" w:type="dxa"/>
            <w:vAlign w:val="top"/>
          </w:tcPr>
          <w:p>
            <w:pPr>
              <w:jc w:val="left"/>
              <w:rPr>
                <w:rFonts w:hint="eastAsia" w:eastAsia="仿宋_GB2312"/>
                <w:color w:val="000000"/>
                <w:szCs w:val="21"/>
              </w:rPr>
            </w:pPr>
            <w:r>
              <w:rPr>
                <w:rFonts w:hint="eastAsia" w:eastAsia="仿宋_GB2312"/>
                <w:color w:val="000000"/>
                <w:szCs w:val="21"/>
              </w:rPr>
              <w:t>应当对变质、超过保质期或者回收的食品进行显著标示或者单独存放在有明确标志的场所，及时采取无害化处理、销毁等措施并如实记录。</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djustRightInd w:val="0"/>
              <w:snapToGrid w:val="0"/>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205</w:t>
            </w:r>
          </w:p>
        </w:tc>
        <w:tc>
          <w:tcPr>
            <w:tcW w:w="1672" w:type="dxa"/>
            <w:vAlign w:val="top"/>
          </w:tcPr>
          <w:p>
            <w:pPr>
              <w:jc w:val="left"/>
              <w:rPr>
                <w:rFonts w:hint="eastAsia" w:eastAsia="仿宋_GB2312"/>
                <w:color w:val="000000"/>
                <w:szCs w:val="21"/>
              </w:rPr>
            </w:pPr>
            <w:r>
              <w:rPr>
                <w:rFonts w:hint="eastAsia" w:eastAsia="仿宋_GB2312"/>
                <w:color w:val="000000"/>
                <w:szCs w:val="21"/>
              </w:rPr>
              <w:t>食品加工用水检查</w:t>
            </w:r>
          </w:p>
        </w:tc>
        <w:tc>
          <w:tcPr>
            <w:tcW w:w="3282" w:type="dxa"/>
            <w:vAlign w:val="top"/>
          </w:tcPr>
          <w:p>
            <w:pPr>
              <w:jc w:val="left"/>
              <w:rPr>
                <w:rFonts w:hint="eastAsia" w:eastAsia="仿宋_GB2312"/>
                <w:color w:val="000000"/>
                <w:szCs w:val="21"/>
              </w:rPr>
            </w:pPr>
            <w:r>
              <w:rPr>
                <w:rFonts w:hint="eastAsia" w:eastAsia="仿宋_GB2312"/>
                <w:color w:val="000000"/>
                <w:szCs w:val="21"/>
              </w:rPr>
              <w:t>1. 查看食品加工用水的水质是否符合相关要求。</w:t>
            </w:r>
          </w:p>
          <w:p>
            <w:pPr>
              <w:jc w:val="left"/>
              <w:rPr>
                <w:rFonts w:hint="eastAsia" w:eastAsia="仿宋_GB2312"/>
                <w:color w:val="000000"/>
                <w:szCs w:val="21"/>
              </w:rPr>
            </w:pPr>
            <w:r>
              <w:rPr>
                <w:rFonts w:hint="eastAsia" w:eastAsia="仿宋_GB2312"/>
                <w:color w:val="000000"/>
                <w:szCs w:val="21"/>
              </w:rPr>
              <w:t>2. 查看加工制作现榨果蔬汁和食用冰等直接入口食品的用水是否安装净水设施、或使用煮沸冷却后的生活饮用水。</w:t>
            </w: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szCs w:val="21"/>
              </w:rPr>
              <w:t>（1）食品加工用水的水质应符合GB 5749《生活饮用水卫生标准》规定。</w:t>
            </w:r>
          </w:p>
          <w:p>
            <w:pPr>
              <w:adjustRightInd w:val="0"/>
              <w:snapToGrid w:val="0"/>
              <w:jc w:val="left"/>
              <w:rPr>
                <w:rFonts w:hint="eastAsia" w:eastAsia="仿宋_GB2312"/>
                <w:color w:val="000000"/>
                <w:szCs w:val="21"/>
              </w:rPr>
            </w:pPr>
            <w:r>
              <w:rPr>
                <w:rFonts w:hint="eastAsia" w:eastAsia="仿宋_GB2312"/>
                <w:color w:val="000000"/>
                <w:szCs w:val="21"/>
              </w:rPr>
              <w:t>（2）加工制作现榨果蔬汁、食用冰等直接入口食品的用水，</w:t>
            </w:r>
            <w:r>
              <w:rPr>
                <w:rFonts w:hint="eastAsia" w:eastAsia="仿宋_GB2312"/>
                <w:bCs/>
                <w:color w:val="000000"/>
                <w:szCs w:val="21"/>
              </w:rPr>
              <w:t>应为预包装饮用水、使用经过水净化设备或设施处理后的直饮水、煮沸冷却后的生活饮用水。</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60" w:type="dxa"/>
            <w:vMerge w:val="restart"/>
            <w:vAlign w:val="top"/>
          </w:tcPr>
          <w:p>
            <w:pPr>
              <w:jc w:val="center"/>
              <w:rPr>
                <w:rFonts w:hint="eastAsia" w:eastAsia="仿宋_GB2312"/>
                <w:color w:val="000000"/>
                <w:szCs w:val="21"/>
              </w:rPr>
            </w:pPr>
            <w:r>
              <w:rPr>
                <w:rFonts w:hint="eastAsia" w:eastAsia="仿宋_GB2312"/>
                <w:color w:val="000000"/>
                <w:szCs w:val="21"/>
              </w:rPr>
              <w:t>3</w:t>
            </w:r>
          </w:p>
        </w:tc>
        <w:tc>
          <w:tcPr>
            <w:tcW w:w="1214" w:type="dxa"/>
            <w:vMerge w:val="restart"/>
            <w:vAlign w:val="top"/>
          </w:tcPr>
          <w:p>
            <w:pPr>
              <w:jc w:val="left"/>
              <w:rPr>
                <w:rFonts w:hint="eastAsia" w:eastAsia="仿宋_GB2312"/>
                <w:color w:val="000000"/>
                <w:szCs w:val="21"/>
              </w:rPr>
            </w:pPr>
            <w:r>
              <w:rPr>
                <w:rFonts w:hint="eastAsia" w:eastAsia="仿宋_GB2312"/>
                <w:bCs/>
                <w:color w:val="000000"/>
                <w:szCs w:val="21"/>
              </w:rPr>
              <w:t>加工制作过程</w:t>
            </w:r>
          </w:p>
        </w:tc>
        <w:tc>
          <w:tcPr>
            <w:tcW w:w="759" w:type="dxa"/>
            <w:vAlign w:val="top"/>
          </w:tcPr>
          <w:p>
            <w:pPr>
              <w:jc w:val="center"/>
              <w:rPr>
                <w:rFonts w:hint="eastAsia" w:eastAsia="仿宋_GB2312"/>
                <w:color w:val="000000"/>
                <w:szCs w:val="21"/>
              </w:rPr>
            </w:pPr>
            <w:r>
              <w:rPr>
                <w:rFonts w:hint="eastAsia" w:eastAsia="仿宋_GB2312"/>
                <w:color w:val="000000"/>
                <w:szCs w:val="21"/>
              </w:rPr>
              <w:t>301</w:t>
            </w:r>
          </w:p>
        </w:tc>
        <w:tc>
          <w:tcPr>
            <w:tcW w:w="1672" w:type="dxa"/>
            <w:vAlign w:val="top"/>
          </w:tcPr>
          <w:p>
            <w:pPr>
              <w:jc w:val="left"/>
              <w:rPr>
                <w:rFonts w:hint="eastAsia" w:eastAsia="仿宋_GB2312"/>
                <w:color w:val="000000"/>
                <w:szCs w:val="21"/>
              </w:rPr>
            </w:pPr>
            <w:r>
              <w:rPr>
                <w:rFonts w:hint="eastAsia" w:eastAsia="仿宋_GB2312"/>
                <w:color w:val="000000"/>
                <w:szCs w:val="21"/>
              </w:rPr>
              <w:t>加工制作基本要求</w:t>
            </w:r>
          </w:p>
        </w:tc>
        <w:tc>
          <w:tcPr>
            <w:tcW w:w="3282" w:type="dxa"/>
            <w:vAlign w:val="top"/>
          </w:tcPr>
          <w:p>
            <w:pPr>
              <w:numPr>
                <w:ilvl w:val="0"/>
                <w:numId w:val="0"/>
              </w:numPr>
              <w:jc w:val="left"/>
              <w:rPr>
                <w:rFonts w:hint="eastAsia" w:eastAsia="仿宋_GB2312"/>
                <w:bCs/>
                <w:color w:val="000000"/>
                <w:szCs w:val="21"/>
              </w:rPr>
            </w:pPr>
            <w:r>
              <w:rPr>
                <w:rFonts w:hint="eastAsia" w:eastAsia="仿宋_GB2312"/>
                <w:bCs/>
                <w:color w:val="000000"/>
                <w:szCs w:val="21"/>
              </w:rPr>
              <w:t>1. 查看是否具有与其加工制作的食品品种、数量相适应的加工场所及设施设备等（如大型聚餐的餐饮服务提供者的专间等是否超出供餐能力）。</w:t>
            </w:r>
          </w:p>
          <w:p>
            <w:pPr>
              <w:jc w:val="left"/>
              <w:rPr>
                <w:rFonts w:hint="eastAsia" w:eastAsia="仿宋_GB2312"/>
                <w:bCs/>
                <w:color w:val="000000"/>
                <w:szCs w:val="21"/>
              </w:rPr>
            </w:pPr>
            <w:r>
              <w:rPr>
                <w:rFonts w:hint="eastAsia" w:eastAsia="仿宋_GB2312"/>
                <w:bCs/>
                <w:color w:val="000000"/>
                <w:szCs w:val="21"/>
              </w:rPr>
              <w:t>2. 查看不同类型的食品原料、不同存在形式的食品及其盛放容器和加工制作工具分开存放措施是否有效；防止食品交叉污染措施是否有效。</w:t>
            </w:r>
          </w:p>
          <w:p>
            <w:pPr>
              <w:jc w:val="left"/>
              <w:rPr>
                <w:rFonts w:hint="eastAsia" w:eastAsia="仿宋_GB2312"/>
                <w:bCs/>
                <w:color w:val="000000"/>
                <w:szCs w:val="21"/>
              </w:rPr>
            </w:pPr>
            <w:r>
              <w:rPr>
                <w:rFonts w:hint="eastAsia" w:eastAsia="仿宋_GB2312"/>
                <w:bCs/>
                <w:color w:val="000000"/>
                <w:szCs w:val="21"/>
              </w:rPr>
              <w:t>3. 询问、查看是否存在《食品安全法》禁止的加工食品行为。</w:t>
            </w:r>
          </w:p>
        </w:tc>
        <w:tc>
          <w:tcPr>
            <w:tcW w:w="4709" w:type="dxa"/>
            <w:vAlign w:val="top"/>
          </w:tcPr>
          <w:p>
            <w:pPr>
              <w:jc w:val="left"/>
              <w:rPr>
                <w:rFonts w:hint="eastAsia" w:eastAsia="仿宋_GB2312"/>
                <w:bCs/>
                <w:color w:val="000000"/>
                <w:szCs w:val="21"/>
              </w:rPr>
            </w:pPr>
            <w:r>
              <w:rPr>
                <w:rFonts w:hint="eastAsia" w:eastAsia="仿宋_GB2312"/>
                <w:bCs/>
                <w:color w:val="000000"/>
                <w:szCs w:val="21"/>
              </w:rPr>
              <w:t>（1）应具有与其加工制作的食品品种、数量相适应的加工场所及设施设备等。</w:t>
            </w:r>
          </w:p>
          <w:p>
            <w:pPr>
              <w:jc w:val="left"/>
              <w:rPr>
                <w:rFonts w:hint="eastAsia" w:eastAsia="仿宋_GB2312"/>
                <w:bCs/>
                <w:color w:val="000000"/>
                <w:szCs w:val="21"/>
              </w:rPr>
            </w:pPr>
            <w:r>
              <w:rPr>
                <w:rFonts w:hint="eastAsia" w:eastAsia="仿宋_GB2312"/>
                <w:bCs/>
                <w:color w:val="000000"/>
                <w:szCs w:val="21"/>
              </w:rPr>
              <w:t>（2）应采取下列措施，避免食品加工制作过程中受到交叉污染：</w:t>
            </w:r>
          </w:p>
          <w:p>
            <w:pPr>
              <w:jc w:val="left"/>
              <w:rPr>
                <w:rFonts w:hint="eastAsia" w:eastAsia="仿宋_GB2312"/>
                <w:bCs/>
                <w:color w:val="000000"/>
                <w:szCs w:val="21"/>
              </w:rPr>
            </w:pPr>
            <w:r>
              <w:rPr>
                <w:rFonts w:hint="eastAsia" w:eastAsia="仿宋_GB2312"/>
                <w:bCs/>
                <w:color w:val="000000"/>
                <w:szCs w:val="21"/>
              </w:rPr>
              <w:t>①不同类型的食品原料（</w:t>
            </w:r>
            <w:r>
              <w:rPr>
                <w:rFonts w:hint="eastAsia" w:eastAsia="仿宋_GB2312"/>
                <w:color w:val="000000"/>
                <w:szCs w:val="21"/>
              </w:rPr>
              <w:t>动物性、植物性、水产品等）</w:t>
            </w:r>
            <w:r>
              <w:rPr>
                <w:rFonts w:hint="eastAsia" w:eastAsia="仿宋_GB2312"/>
                <w:bCs/>
                <w:color w:val="000000"/>
                <w:szCs w:val="21"/>
              </w:rPr>
              <w:t>、不同存在形式的食品（原料、半成品、成品）分开存放，其盛放容器和加工制作工具分类管理、按区分标识分开使用，定位存放。</w:t>
            </w:r>
          </w:p>
          <w:p>
            <w:pPr>
              <w:jc w:val="left"/>
              <w:rPr>
                <w:rFonts w:hint="eastAsia" w:eastAsia="仿宋_GB2312"/>
                <w:bCs/>
                <w:color w:val="000000"/>
                <w:szCs w:val="21"/>
              </w:rPr>
            </w:pPr>
            <w:r>
              <w:rPr>
                <w:rFonts w:hint="eastAsia" w:eastAsia="仿宋_GB2312"/>
                <w:bCs/>
                <w:color w:val="000000"/>
                <w:szCs w:val="21"/>
              </w:rPr>
              <w:t>②接触食品的容器和工具不得直接放置在地面上或者接触不洁物。</w:t>
            </w:r>
          </w:p>
          <w:p>
            <w:pPr>
              <w:jc w:val="left"/>
              <w:rPr>
                <w:rFonts w:hint="eastAsia" w:eastAsia="仿宋_GB2312"/>
                <w:bCs/>
                <w:color w:val="000000"/>
                <w:szCs w:val="21"/>
              </w:rPr>
            </w:pPr>
            <w:r>
              <w:rPr>
                <w:rFonts w:hint="eastAsia" w:eastAsia="仿宋_GB2312"/>
                <w:bCs/>
                <w:color w:val="000000"/>
                <w:szCs w:val="21"/>
              </w:rPr>
              <w:t>③食品处理区内不得从事可能污染食品的活动。</w:t>
            </w:r>
          </w:p>
          <w:p>
            <w:pPr>
              <w:jc w:val="left"/>
              <w:rPr>
                <w:rFonts w:hint="eastAsia" w:eastAsia="仿宋_GB2312"/>
                <w:bCs/>
                <w:color w:val="000000"/>
                <w:szCs w:val="21"/>
              </w:rPr>
            </w:pPr>
            <w:r>
              <w:rPr>
                <w:rFonts w:hint="eastAsia" w:eastAsia="仿宋_GB2312"/>
                <w:bCs/>
                <w:color w:val="000000"/>
                <w:szCs w:val="21"/>
              </w:rPr>
              <w:t>④不得在辅助区（如卫生间、更衣区等）内加工制作食品、清洗消毒餐饮具。</w:t>
            </w:r>
          </w:p>
          <w:p>
            <w:pPr>
              <w:jc w:val="left"/>
              <w:rPr>
                <w:rFonts w:hint="eastAsia" w:eastAsia="仿宋_GB2312"/>
                <w:bCs/>
                <w:color w:val="000000"/>
                <w:szCs w:val="21"/>
              </w:rPr>
            </w:pPr>
            <w:r>
              <w:rPr>
                <w:rFonts w:hint="eastAsia" w:eastAsia="仿宋_GB2312"/>
                <w:bCs/>
                <w:color w:val="000000"/>
                <w:szCs w:val="21"/>
              </w:rPr>
              <w:t>⑤餐饮服务场所内不得饲养和宰杀禽、畜等动物。</w:t>
            </w:r>
          </w:p>
          <w:p>
            <w:pPr>
              <w:jc w:val="left"/>
              <w:rPr>
                <w:rFonts w:hint="eastAsia" w:eastAsia="仿宋_GB2312"/>
                <w:bCs/>
                <w:color w:val="000000"/>
                <w:szCs w:val="21"/>
              </w:rPr>
            </w:pPr>
            <w:r>
              <w:rPr>
                <w:rFonts w:hint="eastAsia" w:eastAsia="仿宋_GB2312"/>
                <w:bCs/>
                <w:color w:val="000000"/>
                <w:szCs w:val="21"/>
              </w:rPr>
              <w:t>（3）不得存在《食品安全法》第三十四条规定的禁止情形。</w:t>
            </w:r>
          </w:p>
        </w:tc>
        <w:tc>
          <w:tcPr>
            <w:tcW w:w="1823" w:type="dxa"/>
            <w:vAlign w:val="top"/>
          </w:tcPr>
          <w:p>
            <w:pPr>
              <w:jc w:val="left"/>
              <w:rPr>
                <w:rFonts w:hint="eastAsia" w:eastAsia="仿宋_GB2312"/>
                <w:bCs/>
                <w:color w:val="000000"/>
                <w:szCs w:val="21"/>
              </w:rPr>
            </w:pPr>
            <w:r>
              <w:rPr>
                <w:rFonts w:hint="eastAsia" w:eastAsia="仿宋_GB2312"/>
                <w:bCs/>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302</w:t>
            </w:r>
          </w:p>
        </w:tc>
        <w:tc>
          <w:tcPr>
            <w:tcW w:w="1672" w:type="dxa"/>
            <w:vAlign w:val="top"/>
          </w:tcPr>
          <w:p>
            <w:pPr>
              <w:jc w:val="left"/>
              <w:rPr>
                <w:rFonts w:hint="eastAsia" w:eastAsia="仿宋_GB2312"/>
                <w:color w:val="000000"/>
                <w:szCs w:val="21"/>
              </w:rPr>
            </w:pPr>
            <w:r>
              <w:rPr>
                <w:rFonts w:hint="eastAsia" w:eastAsia="仿宋_GB2312"/>
                <w:color w:val="000000"/>
                <w:szCs w:val="21"/>
              </w:rPr>
              <w:t>粗加工与切配</w:t>
            </w: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1. 查看食品原料是否洗净后使用。</w:t>
            </w:r>
          </w:p>
          <w:p>
            <w:pPr>
              <w:adjustRightInd w:val="0"/>
              <w:snapToGrid w:val="0"/>
              <w:jc w:val="left"/>
              <w:rPr>
                <w:rFonts w:hint="eastAsia" w:eastAsia="仿宋_GB2312"/>
                <w:color w:val="000000"/>
                <w:szCs w:val="21"/>
              </w:rPr>
            </w:pPr>
            <w:r>
              <w:rPr>
                <w:rFonts w:hint="eastAsia" w:eastAsia="仿宋_GB2312"/>
                <w:color w:val="000000"/>
                <w:szCs w:val="21"/>
              </w:rPr>
              <w:t>2. 查看盛放或加工制作动物性、植物性、水产品等食品原料的工用具和容器是否分开使用并有明显标识。</w:t>
            </w: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szCs w:val="21"/>
              </w:rPr>
              <w:t>（1）盛放或加工制作动物性、植物性、水产品等食品原料的工用具和容器分开使用，并有明显区分标识，如：颜色、标志、文字等。</w:t>
            </w:r>
          </w:p>
          <w:p>
            <w:pPr>
              <w:adjustRightInd w:val="0"/>
              <w:snapToGrid w:val="0"/>
              <w:jc w:val="left"/>
              <w:rPr>
                <w:rFonts w:hint="eastAsia" w:eastAsia="仿宋_GB2312"/>
                <w:color w:val="000000"/>
                <w:szCs w:val="21"/>
              </w:rPr>
            </w:pPr>
            <w:r>
              <w:rPr>
                <w:rFonts w:hint="eastAsia" w:eastAsia="仿宋_GB2312"/>
                <w:color w:val="000000"/>
                <w:szCs w:val="21"/>
              </w:rPr>
              <w:t>（2）食品原料应洗净后使用。禽蛋使用前应清洁外壳，必要时消毒。</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303</w:t>
            </w:r>
          </w:p>
        </w:tc>
        <w:tc>
          <w:tcPr>
            <w:tcW w:w="1672" w:type="dxa"/>
            <w:vAlign w:val="top"/>
          </w:tcPr>
          <w:p>
            <w:pPr>
              <w:jc w:val="left"/>
              <w:rPr>
                <w:rFonts w:hint="eastAsia" w:eastAsia="仿宋_GB2312"/>
                <w:color w:val="000000"/>
                <w:szCs w:val="21"/>
              </w:rPr>
            </w:pPr>
            <w:r>
              <w:rPr>
                <w:rFonts w:hint="eastAsia" w:eastAsia="仿宋_GB2312"/>
                <w:color w:val="000000"/>
                <w:szCs w:val="21"/>
              </w:rPr>
              <w:t>烹饪加工</w:t>
            </w: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1. 查看盛放调味料的容器是否保持清洁，使用后是否加盖存放。</w:t>
            </w:r>
          </w:p>
          <w:p>
            <w:pPr>
              <w:adjustRightInd w:val="0"/>
              <w:snapToGrid w:val="0"/>
              <w:jc w:val="left"/>
              <w:rPr>
                <w:rFonts w:hint="eastAsia" w:eastAsia="仿宋_GB2312"/>
                <w:color w:val="000000"/>
                <w:szCs w:val="21"/>
              </w:rPr>
            </w:pPr>
            <w:r>
              <w:rPr>
                <w:rFonts w:hint="eastAsia" w:eastAsia="仿宋_GB2312"/>
                <w:color w:val="000000"/>
                <w:szCs w:val="21"/>
              </w:rPr>
              <w:t>2. 查看煎炸油的色泽、气味、状态有无异常，询问煎炸油更换周期，必要时对煎炸油进行检测。</w:t>
            </w:r>
          </w:p>
          <w:p>
            <w:pPr>
              <w:adjustRightInd w:val="0"/>
              <w:snapToGrid w:val="0"/>
              <w:jc w:val="left"/>
              <w:rPr>
                <w:rFonts w:hint="eastAsia" w:eastAsia="仿宋_GB2312"/>
                <w:color w:val="000000"/>
                <w:szCs w:val="21"/>
              </w:rPr>
            </w:pPr>
            <w:r>
              <w:rPr>
                <w:rFonts w:hint="eastAsia" w:eastAsia="仿宋_GB2312"/>
                <w:color w:val="000000"/>
                <w:szCs w:val="21"/>
              </w:rPr>
              <w:t>3. 查看油炸类食品、烧烤类食品、火锅类食品、糕点类食品、自制饮品等加工过程是否符合要求。</w:t>
            </w: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szCs w:val="21"/>
              </w:rPr>
              <w:t>（1）可使用快检方法检测煎炸油的酸价、极性组分等指标。</w:t>
            </w:r>
          </w:p>
          <w:p>
            <w:pPr>
              <w:adjustRightInd w:val="0"/>
              <w:snapToGrid w:val="0"/>
              <w:jc w:val="left"/>
              <w:rPr>
                <w:rFonts w:hint="eastAsia" w:eastAsia="仿宋_GB2312"/>
                <w:color w:val="000000"/>
                <w:szCs w:val="21"/>
              </w:rPr>
            </w:pPr>
            <w:r>
              <w:rPr>
                <w:rFonts w:hint="eastAsia" w:eastAsia="仿宋_GB2312"/>
                <w:color w:val="000000"/>
                <w:szCs w:val="21"/>
              </w:rPr>
              <w:t>（2）自制饮品加工中，使用现制现售生鲜乳作为原料乳的，必须确保原料安全、加工过程安全。</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bCs/>
                <w:color w:val="000000"/>
                <w:szCs w:val="21"/>
              </w:rPr>
            </w:pPr>
          </w:p>
        </w:tc>
        <w:tc>
          <w:tcPr>
            <w:tcW w:w="759" w:type="dxa"/>
            <w:vMerge w:val="restart"/>
            <w:vAlign w:val="top"/>
          </w:tcPr>
          <w:p>
            <w:pPr>
              <w:jc w:val="center"/>
              <w:rPr>
                <w:rFonts w:hint="eastAsia" w:eastAsia="仿宋_GB2312"/>
                <w:color w:val="000000"/>
                <w:szCs w:val="21"/>
              </w:rPr>
            </w:pPr>
            <w:r>
              <w:rPr>
                <w:rFonts w:hint="eastAsia" w:eastAsia="仿宋_GB2312"/>
                <w:color w:val="000000"/>
                <w:szCs w:val="21"/>
              </w:rPr>
              <w:t>304</w:t>
            </w:r>
          </w:p>
        </w:tc>
        <w:tc>
          <w:tcPr>
            <w:tcW w:w="1672" w:type="dxa"/>
            <w:vMerge w:val="restart"/>
            <w:vAlign w:val="top"/>
          </w:tcPr>
          <w:p>
            <w:pPr>
              <w:jc w:val="left"/>
              <w:rPr>
                <w:rFonts w:hint="eastAsia" w:eastAsia="仿宋_GB2312"/>
                <w:color w:val="000000"/>
                <w:szCs w:val="21"/>
              </w:rPr>
            </w:pPr>
            <w:r>
              <w:rPr>
                <w:rFonts w:hint="eastAsia" w:eastAsia="仿宋_GB2312"/>
                <w:color w:val="000000"/>
                <w:szCs w:val="21"/>
              </w:rPr>
              <w:t>专间及专用操作区（简称专区）内加工</w:t>
            </w:r>
          </w:p>
        </w:tc>
        <w:tc>
          <w:tcPr>
            <w:tcW w:w="3282" w:type="dxa"/>
            <w:vMerge w:val="restart"/>
            <w:vAlign w:val="top"/>
          </w:tcPr>
          <w:p>
            <w:pPr>
              <w:adjustRightInd w:val="0"/>
              <w:snapToGrid w:val="0"/>
              <w:jc w:val="left"/>
              <w:rPr>
                <w:rFonts w:hint="eastAsia" w:eastAsia="仿宋_GB2312"/>
                <w:color w:val="000000"/>
                <w:szCs w:val="21"/>
              </w:rPr>
            </w:pPr>
            <w:r>
              <w:rPr>
                <w:rFonts w:hint="eastAsia" w:eastAsia="仿宋_GB2312"/>
                <w:color w:val="000000"/>
                <w:szCs w:val="21"/>
              </w:rPr>
              <w:t>1. 查看专间的标识、设施及人员操作是否符合要求。</w:t>
            </w:r>
          </w:p>
        </w:tc>
        <w:tc>
          <w:tcPr>
            <w:tcW w:w="4709" w:type="dxa"/>
            <w:vAlign w:val="top"/>
          </w:tcPr>
          <w:p>
            <w:pPr>
              <w:jc w:val="left"/>
              <w:rPr>
                <w:rFonts w:hint="eastAsia" w:eastAsia="仿宋_GB2312"/>
                <w:color w:val="000000"/>
                <w:szCs w:val="21"/>
              </w:rPr>
            </w:pPr>
            <w:r>
              <w:rPr>
                <w:rFonts w:hint="eastAsia" w:eastAsia="仿宋_GB2312"/>
                <w:color w:val="000000"/>
                <w:szCs w:val="21"/>
              </w:rPr>
              <w:t>（1）</w:t>
            </w:r>
            <w:r>
              <w:rPr>
                <w:rFonts w:hint="eastAsia" w:eastAsia="仿宋_GB2312"/>
                <w:color w:val="000000"/>
                <w:spacing w:val="-10"/>
                <w:szCs w:val="21"/>
              </w:rPr>
              <w:t>各专间有标明用途的明显标识，如“冷食类食品专间”、“裱花蛋糕专间”、“生食类食品专间”</w:t>
            </w:r>
            <w:r>
              <w:rPr>
                <w:rFonts w:hint="eastAsia" w:eastAsia="仿宋_GB2312"/>
                <w:color w:val="000000"/>
                <w:szCs w:val="21"/>
              </w:rPr>
              <w:t>等。</w:t>
            </w:r>
          </w:p>
          <w:p>
            <w:pPr>
              <w:jc w:val="left"/>
              <w:rPr>
                <w:rFonts w:hint="eastAsia" w:eastAsia="仿宋_GB2312"/>
                <w:color w:val="000000"/>
                <w:szCs w:val="21"/>
              </w:rPr>
            </w:pPr>
            <w:r>
              <w:rPr>
                <w:rFonts w:hint="eastAsia" w:eastAsia="仿宋_GB2312"/>
                <w:color w:val="000000"/>
                <w:szCs w:val="21"/>
              </w:rPr>
              <w:t>（2）专间设施要求：</w:t>
            </w:r>
          </w:p>
          <w:p>
            <w:pPr>
              <w:adjustRightInd w:val="0"/>
              <w:snapToGrid w:val="0"/>
              <w:jc w:val="left"/>
              <w:rPr>
                <w:rFonts w:hint="eastAsia" w:eastAsia="仿宋_GB2312"/>
                <w:color w:val="000000"/>
              </w:rPr>
            </w:pPr>
            <w:r>
              <w:rPr>
                <w:rFonts w:hint="eastAsia" w:eastAsia="仿宋_GB2312"/>
                <w:color w:val="000000"/>
              </w:rPr>
              <w:t>①专间入口处应设有洗手、消毒、更衣设施，专间门应能够自动关闭。</w:t>
            </w:r>
          </w:p>
          <w:p>
            <w:pPr>
              <w:adjustRightInd w:val="0"/>
              <w:snapToGrid w:val="0"/>
              <w:jc w:val="left"/>
              <w:rPr>
                <w:rFonts w:hint="eastAsia" w:eastAsia="仿宋_GB2312"/>
                <w:color w:val="000000"/>
              </w:rPr>
            </w:pPr>
            <w:r>
              <w:rPr>
                <w:rFonts w:hint="eastAsia" w:eastAsia="仿宋_GB2312"/>
                <w:color w:val="000000"/>
              </w:rPr>
              <w:t>②食品传递窗为开闭式，其他窗为封闭式。</w:t>
            </w:r>
          </w:p>
          <w:p>
            <w:pPr>
              <w:adjustRightInd w:val="0"/>
              <w:snapToGrid w:val="0"/>
              <w:jc w:val="left"/>
              <w:rPr>
                <w:rFonts w:hint="eastAsia" w:eastAsia="仿宋_GB2312"/>
                <w:color w:val="000000"/>
              </w:rPr>
            </w:pPr>
            <w:r>
              <w:rPr>
                <w:rFonts w:hint="eastAsia" w:eastAsia="仿宋_GB2312"/>
                <w:color w:val="000000"/>
              </w:rPr>
              <w:t>③专间内应设空气消毒（紫外线、臭氧等）、冷冻（藏）、独立的空调等设施，设施运转正常。</w:t>
            </w:r>
          </w:p>
          <w:p>
            <w:pPr>
              <w:adjustRightInd w:val="0"/>
              <w:snapToGrid w:val="0"/>
              <w:jc w:val="left"/>
              <w:rPr>
                <w:rFonts w:hint="eastAsia" w:eastAsia="仿宋_GB2312"/>
                <w:color w:val="000000"/>
              </w:rPr>
            </w:pPr>
            <w:r>
              <w:rPr>
                <w:rFonts w:hint="eastAsia" w:eastAsia="仿宋_GB2312"/>
                <w:color w:val="000000"/>
              </w:rPr>
              <w:t>④专间内无明沟，地漏带水封。</w:t>
            </w:r>
          </w:p>
          <w:p>
            <w:pPr>
              <w:jc w:val="left"/>
              <w:rPr>
                <w:rFonts w:hint="eastAsia" w:eastAsia="仿宋_GB2312"/>
                <w:color w:val="000000"/>
              </w:rPr>
            </w:pPr>
            <w:r>
              <w:rPr>
                <w:rFonts w:hint="eastAsia" w:eastAsia="仿宋_GB2312"/>
                <w:color w:val="000000"/>
              </w:rPr>
              <w:t>⑤专间内的废弃物容器盖子应当为非手动开启式。</w:t>
            </w:r>
          </w:p>
          <w:p>
            <w:pPr>
              <w:adjustRightInd w:val="0"/>
              <w:snapToGrid w:val="0"/>
              <w:jc w:val="left"/>
              <w:rPr>
                <w:rFonts w:hint="eastAsia" w:eastAsia="仿宋_GB2312"/>
                <w:color w:val="000000"/>
              </w:rPr>
            </w:pPr>
            <w:r>
              <w:rPr>
                <w:rFonts w:hint="eastAsia" w:eastAsia="仿宋_GB2312"/>
                <w:color w:val="000000"/>
                <w:szCs w:val="21"/>
              </w:rPr>
              <w:t>⑥专间温度不高于25</w:t>
            </w:r>
            <w:r>
              <w:rPr>
                <w:rFonts w:hint="eastAsia" w:eastAsia="仿宋_GB2312" w:cs="宋体"/>
                <w:color w:val="000000"/>
                <w:szCs w:val="21"/>
              </w:rPr>
              <w:t>℃</w:t>
            </w:r>
            <w:r>
              <w:rPr>
                <w:rFonts w:hint="eastAsia" w:eastAsia="仿宋_GB2312"/>
                <w:color w:val="000000"/>
                <w:szCs w:val="21"/>
              </w:rPr>
              <w:t>。</w:t>
            </w:r>
          </w:p>
          <w:p>
            <w:pPr>
              <w:jc w:val="left"/>
              <w:rPr>
                <w:rFonts w:hint="eastAsia" w:eastAsia="仿宋_GB2312"/>
                <w:color w:val="000000"/>
                <w:szCs w:val="21"/>
              </w:rPr>
            </w:pPr>
            <w:r>
              <w:rPr>
                <w:rFonts w:hint="eastAsia" w:eastAsia="仿宋_GB2312"/>
                <w:color w:val="000000"/>
                <w:szCs w:val="21"/>
              </w:rPr>
              <w:t>（3）操作要求：</w:t>
            </w:r>
          </w:p>
          <w:p>
            <w:pPr>
              <w:jc w:val="left"/>
              <w:rPr>
                <w:rFonts w:hint="eastAsia" w:eastAsia="仿宋_GB2312"/>
                <w:color w:val="000000"/>
                <w:szCs w:val="21"/>
              </w:rPr>
            </w:pPr>
            <w:r>
              <w:rPr>
                <w:rFonts w:hint="eastAsia" w:eastAsia="仿宋_GB2312"/>
                <w:color w:val="000000"/>
                <w:szCs w:val="21"/>
              </w:rPr>
              <w:t>①专间内应由专人加工制作食品，专间加工人员应更换专用工作衣帽、佩戴口罩并清洗消毒手部后进入专间。</w:t>
            </w:r>
          </w:p>
          <w:p>
            <w:pPr>
              <w:jc w:val="left"/>
              <w:rPr>
                <w:rFonts w:hint="eastAsia" w:eastAsia="仿宋_GB2312"/>
                <w:color w:val="000000"/>
                <w:szCs w:val="21"/>
              </w:rPr>
            </w:pPr>
            <w:r>
              <w:rPr>
                <w:rFonts w:hint="eastAsia" w:eastAsia="仿宋_GB2312"/>
                <w:color w:val="000000"/>
                <w:szCs w:val="21"/>
              </w:rPr>
              <w:t>②生食类食品、裱花蛋糕、冷食类食品的加工应在专间内进行（可不在专间加工的情形除外）。</w:t>
            </w:r>
          </w:p>
          <w:p>
            <w:pPr>
              <w:adjustRightInd w:val="0"/>
              <w:snapToGrid w:val="0"/>
              <w:jc w:val="left"/>
              <w:rPr>
                <w:rFonts w:hint="eastAsia" w:eastAsia="仿宋_GB2312"/>
                <w:color w:val="000000"/>
              </w:rPr>
            </w:pPr>
            <w:r>
              <w:rPr>
                <w:rFonts w:hint="eastAsia" w:eastAsia="仿宋_GB2312"/>
                <w:color w:val="000000"/>
                <w:szCs w:val="21"/>
              </w:rPr>
              <w:t>③中央厨房和集体用餐配送单位的食品冷却、分装等应在专间内进行（使用专用冷却设备的，可在专间外冷却）</w:t>
            </w:r>
            <w:r>
              <w:rPr>
                <w:rFonts w:hint="eastAsia" w:eastAsia="仿宋_GB2312"/>
                <w:color w:val="000000"/>
              </w:rPr>
              <w:t>。</w:t>
            </w:r>
          </w:p>
          <w:p>
            <w:pPr>
              <w:jc w:val="left"/>
              <w:rPr>
                <w:rFonts w:hint="eastAsia" w:eastAsia="仿宋_GB2312"/>
                <w:color w:val="000000"/>
              </w:rPr>
            </w:pPr>
            <w:r>
              <w:rPr>
                <w:rFonts w:hint="eastAsia" w:eastAsia="仿宋_GB2312"/>
                <w:color w:val="000000"/>
              </w:rPr>
              <w:t>④</w:t>
            </w:r>
            <w:r>
              <w:rPr>
                <w:rFonts w:hint="eastAsia" w:eastAsia="仿宋_GB2312"/>
                <w:color w:val="000000"/>
                <w:szCs w:val="21"/>
              </w:rPr>
              <w:t>加工制作生食海产品，应在专间外剔除海产品的非食用部分，并将其洗净后，方可传递进专间。加工制作时，应避免海产品可食用部分受到污染</w:t>
            </w:r>
            <w:r>
              <w:rPr>
                <w:rFonts w:hint="eastAsia" w:eastAsia="仿宋_GB2312"/>
                <w:color w:val="000000"/>
              </w:rPr>
              <w:t>。</w:t>
            </w:r>
          </w:p>
          <w:p>
            <w:pPr>
              <w:jc w:val="left"/>
              <w:rPr>
                <w:rFonts w:hint="eastAsia" w:eastAsia="仿宋_GB2312"/>
                <w:color w:val="000000"/>
              </w:rPr>
            </w:pPr>
            <w:r>
              <w:rPr>
                <w:rFonts w:hint="eastAsia" w:eastAsia="仿宋_GB2312"/>
                <w:color w:val="000000"/>
              </w:rPr>
              <w:t>⑤蔬菜、水果、生食的海产品等食品原料应清洗处理干净后，方可传递进专间。预包装食品和一次性餐饮具应去除外层包装并保持最小包装清洁后，方可传递进专间。</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bCs/>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Merge w:val="continue"/>
            <w:vAlign w:val="top"/>
          </w:tcPr>
          <w:p>
            <w:pPr>
              <w:adjustRightInd w:val="0"/>
              <w:snapToGrid w:val="0"/>
              <w:jc w:val="left"/>
              <w:rPr>
                <w:rFonts w:hint="eastAsia" w:eastAsia="仿宋_GB2312"/>
                <w:color w:val="000000"/>
                <w:szCs w:val="21"/>
              </w:rPr>
            </w:pPr>
          </w:p>
        </w:tc>
        <w:tc>
          <w:tcPr>
            <w:tcW w:w="4709" w:type="dxa"/>
            <w:vAlign w:val="top"/>
          </w:tcPr>
          <w:p>
            <w:pPr>
              <w:jc w:val="left"/>
              <w:rPr>
                <w:rFonts w:hint="eastAsia" w:eastAsia="仿宋_GB2312"/>
                <w:color w:val="000000"/>
                <w:szCs w:val="21"/>
              </w:rPr>
            </w:pPr>
            <w:r>
              <w:rPr>
                <w:rFonts w:hint="eastAsia" w:eastAsia="仿宋_GB2312"/>
                <w:color w:val="000000"/>
                <w:szCs w:val="21"/>
              </w:rPr>
              <w:t>（4）中小学、幼儿园食堂不得制售冷荤类食品、生食类食品、裱花蛋糕。</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特定餐饮服务提供者（中小学和幼儿园食堂）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bCs/>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Align w:val="top"/>
          </w:tcPr>
          <w:p>
            <w:pPr>
              <w:pStyle w:val="8"/>
              <w:numPr>
                <w:ilvl w:val="0"/>
                <w:numId w:val="0"/>
              </w:numPr>
              <w:adjustRightInd w:val="0"/>
              <w:snapToGrid w:val="0"/>
              <w:jc w:val="left"/>
              <w:rPr>
                <w:rFonts w:hint="eastAsia" w:ascii="Times New Roman" w:hAnsi="Times New Roman" w:eastAsia="仿宋_GB2312"/>
                <w:color w:val="000000"/>
                <w:szCs w:val="21"/>
              </w:rPr>
            </w:pPr>
            <w:r>
              <w:rPr>
                <w:rFonts w:hint="eastAsia" w:ascii="Times New Roman" w:hAnsi="Times New Roman" w:eastAsia="仿宋_GB2312"/>
                <w:color w:val="000000"/>
                <w:szCs w:val="21"/>
              </w:rPr>
              <w:t>2. 查看专区的标识、设施及人员操作是否符合要求。</w:t>
            </w:r>
          </w:p>
        </w:tc>
        <w:tc>
          <w:tcPr>
            <w:tcW w:w="4709" w:type="dxa"/>
            <w:vAlign w:val="top"/>
          </w:tcPr>
          <w:p>
            <w:pPr>
              <w:jc w:val="left"/>
              <w:rPr>
                <w:rFonts w:hint="eastAsia" w:eastAsia="仿宋_GB2312"/>
                <w:color w:val="000000"/>
                <w:szCs w:val="21"/>
              </w:rPr>
            </w:pPr>
            <w:r>
              <w:rPr>
                <w:rFonts w:hint="eastAsia" w:eastAsia="仿宋_GB2312"/>
                <w:color w:val="000000"/>
                <w:szCs w:val="21"/>
              </w:rPr>
              <w:t>（1）各专区有明显的标识标明用途。</w:t>
            </w:r>
          </w:p>
          <w:p>
            <w:pPr>
              <w:adjustRightInd w:val="0"/>
              <w:snapToGrid w:val="0"/>
              <w:jc w:val="left"/>
              <w:rPr>
                <w:rFonts w:hint="eastAsia" w:eastAsia="仿宋_GB2312"/>
                <w:color w:val="000000"/>
              </w:rPr>
            </w:pPr>
            <w:r>
              <w:rPr>
                <w:rFonts w:hint="eastAsia" w:eastAsia="仿宋_GB2312"/>
                <w:color w:val="000000"/>
              </w:rPr>
              <w:t>（2）场所内无明沟，地漏带水封；设有工具清洗消毒设施和专用冷冻（藏）设施；入口处设置洗手、消毒设施。</w:t>
            </w:r>
          </w:p>
          <w:p>
            <w:pPr>
              <w:adjustRightInd w:val="0"/>
              <w:snapToGrid w:val="0"/>
              <w:jc w:val="left"/>
              <w:rPr>
                <w:rFonts w:hint="eastAsia" w:eastAsia="仿宋_GB2312"/>
                <w:color w:val="000000"/>
              </w:rPr>
            </w:pPr>
            <w:r>
              <w:rPr>
                <w:rFonts w:hint="eastAsia" w:eastAsia="仿宋_GB2312"/>
                <w:color w:val="000000"/>
              </w:rPr>
              <w:t>（3）下列加工制作既可在专间也可在专区内进行：</w:t>
            </w:r>
          </w:p>
          <w:p>
            <w:pPr>
              <w:adjustRightInd w:val="0"/>
              <w:snapToGrid w:val="0"/>
              <w:jc w:val="left"/>
              <w:rPr>
                <w:rFonts w:hint="eastAsia" w:eastAsia="仿宋_GB2312"/>
                <w:color w:val="000000"/>
              </w:rPr>
            </w:pPr>
            <w:r>
              <w:rPr>
                <w:rFonts w:hint="eastAsia" w:eastAsia="仿宋_GB2312"/>
                <w:color w:val="000000"/>
              </w:rPr>
              <w:t>①备餐。</w:t>
            </w:r>
          </w:p>
          <w:p>
            <w:pPr>
              <w:adjustRightInd w:val="0"/>
              <w:snapToGrid w:val="0"/>
              <w:jc w:val="left"/>
              <w:rPr>
                <w:rFonts w:hint="eastAsia" w:eastAsia="仿宋_GB2312"/>
                <w:color w:val="000000"/>
              </w:rPr>
            </w:pPr>
            <w:r>
              <w:rPr>
                <w:rFonts w:hint="eastAsia" w:eastAsia="仿宋_GB2312"/>
                <w:color w:val="000000"/>
              </w:rPr>
              <w:t>②现榨果蔬汁、果蔬拼盘等的加工制作。</w:t>
            </w:r>
          </w:p>
          <w:p>
            <w:pPr>
              <w:adjustRightInd w:val="0"/>
              <w:snapToGrid w:val="0"/>
              <w:jc w:val="left"/>
              <w:rPr>
                <w:rFonts w:hint="eastAsia" w:eastAsia="仿宋_GB2312"/>
                <w:color w:val="000000"/>
              </w:rPr>
            </w:pPr>
            <w:r>
              <w:rPr>
                <w:rFonts w:hint="eastAsia" w:eastAsia="仿宋_GB2312"/>
                <w:color w:val="000000"/>
              </w:rPr>
              <w:t>③仅加工制作植物性冷食类食品（不含非发酵豆制品）；对预包装食品进行拆封、装盘、调味等简单加工制作后即供应的；调制供消费者直接食用的调味料。</w:t>
            </w:r>
          </w:p>
          <w:p>
            <w:pPr>
              <w:adjustRightInd w:val="0"/>
              <w:snapToGrid w:val="0"/>
              <w:jc w:val="left"/>
              <w:rPr>
                <w:rFonts w:hint="eastAsia" w:eastAsia="仿宋_GB2312"/>
                <w:color w:val="000000"/>
              </w:rPr>
            </w:pPr>
            <w:r>
              <w:rPr>
                <w:rFonts w:hint="eastAsia" w:eastAsia="仿宋_GB2312"/>
                <w:color w:val="000000"/>
              </w:rPr>
              <w:t>（4）现调、冲泡、分装饮品可不在专区内进行。</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305</w:t>
            </w:r>
          </w:p>
        </w:tc>
        <w:tc>
          <w:tcPr>
            <w:tcW w:w="1672" w:type="dxa"/>
            <w:vAlign w:val="top"/>
          </w:tcPr>
          <w:p>
            <w:pPr>
              <w:jc w:val="left"/>
              <w:rPr>
                <w:rFonts w:hint="eastAsia" w:eastAsia="仿宋_GB2312"/>
                <w:color w:val="000000"/>
                <w:szCs w:val="21"/>
              </w:rPr>
            </w:pPr>
            <w:r>
              <w:rPr>
                <w:rFonts w:hint="eastAsia" w:eastAsia="仿宋_GB2312"/>
                <w:color w:val="000000"/>
                <w:szCs w:val="21"/>
              </w:rPr>
              <w:t>食品留样</w:t>
            </w: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查看食品留样是否符合要求。</w:t>
            </w: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szCs w:val="21"/>
              </w:rPr>
              <w:t>（1）每餐次的食品成品应留样，按品种分别盛放于专用密闭容器内，存放于专用冷藏设备中48小时以上。每个品种留样量应不少于125g。</w:t>
            </w:r>
          </w:p>
          <w:p>
            <w:pPr>
              <w:adjustRightInd w:val="0"/>
              <w:snapToGrid w:val="0"/>
              <w:jc w:val="left"/>
              <w:rPr>
                <w:rFonts w:hint="eastAsia" w:eastAsia="仿宋_GB2312"/>
                <w:color w:val="000000"/>
                <w:szCs w:val="21"/>
              </w:rPr>
            </w:pPr>
            <w:r>
              <w:rPr>
                <w:rFonts w:hint="eastAsia" w:eastAsia="仿宋_GB2312"/>
                <w:color w:val="000000"/>
                <w:szCs w:val="21"/>
              </w:rPr>
              <w:t>（2）留样容器应标注留样名称、留样时间（月、日、时），或者标注与留样记录相对应的标识。</w:t>
            </w:r>
          </w:p>
          <w:p>
            <w:pPr>
              <w:adjustRightInd w:val="0"/>
              <w:snapToGrid w:val="0"/>
              <w:jc w:val="left"/>
              <w:rPr>
                <w:rFonts w:hint="eastAsia" w:eastAsia="仿宋_GB2312"/>
                <w:color w:val="000000"/>
                <w:szCs w:val="21"/>
              </w:rPr>
            </w:pPr>
            <w:r>
              <w:rPr>
                <w:rFonts w:hint="eastAsia" w:eastAsia="仿宋_GB2312"/>
                <w:color w:val="000000"/>
                <w:szCs w:val="21"/>
              </w:rPr>
              <w:t>（3）应由专人管理留样食品、记录留样情况，记录内容包括留样食品名称、留样时间（月、日、时）、留样人员等。</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特定餐饮服务提供者（学校（含托幼机构）食堂、养老机构食堂、医疗机构食堂、中央厨房、集体用餐配送单位）、建筑工地食堂（供餐人数超过100人）和餐饮服务提供者（集体聚餐人数超过100人或为重大活动供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306</w:t>
            </w:r>
          </w:p>
        </w:tc>
        <w:tc>
          <w:tcPr>
            <w:tcW w:w="1672" w:type="dxa"/>
            <w:vAlign w:val="top"/>
          </w:tcPr>
          <w:p>
            <w:pPr>
              <w:adjustRightInd w:val="0"/>
              <w:snapToGrid w:val="0"/>
              <w:jc w:val="left"/>
              <w:rPr>
                <w:rFonts w:hint="eastAsia" w:eastAsia="仿宋_GB2312"/>
                <w:color w:val="000000"/>
                <w:szCs w:val="21"/>
              </w:rPr>
            </w:pPr>
            <w:r>
              <w:rPr>
                <w:rFonts w:hint="eastAsia" w:eastAsia="仿宋_GB2312"/>
                <w:color w:val="000000"/>
                <w:spacing w:val="-10"/>
                <w:szCs w:val="21"/>
              </w:rPr>
              <w:t>食品添加剂管</w:t>
            </w:r>
            <w:r>
              <w:rPr>
                <w:rFonts w:hint="eastAsia" w:eastAsia="仿宋_GB2312"/>
                <w:color w:val="000000"/>
                <w:szCs w:val="21"/>
              </w:rPr>
              <w:t>理</w:t>
            </w: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1. 查看食品添加剂存放、使用是否符合要求。</w:t>
            </w:r>
          </w:p>
          <w:p>
            <w:pPr>
              <w:adjustRightInd w:val="0"/>
              <w:snapToGrid w:val="0"/>
              <w:jc w:val="left"/>
              <w:rPr>
                <w:rFonts w:hint="eastAsia" w:eastAsia="仿宋_GB2312"/>
                <w:color w:val="000000"/>
                <w:szCs w:val="21"/>
              </w:rPr>
            </w:pPr>
            <w:r>
              <w:rPr>
                <w:rFonts w:hint="eastAsia" w:eastAsia="仿宋_GB2312"/>
                <w:color w:val="000000"/>
                <w:szCs w:val="21"/>
              </w:rPr>
              <w:t>2. 查看是否采购、贮存、使用亚硝酸盐。</w:t>
            </w:r>
          </w:p>
          <w:p>
            <w:pPr>
              <w:adjustRightInd w:val="0"/>
              <w:snapToGrid w:val="0"/>
              <w:jc w:val="left"/>
              <w:rPr>
                <w:rFonts w:hint="eastAsia" w:eastAsia="仿宋_GB2312"/>
                <w:color w:val="000000"/>
                <w:szCs w:val="21"/>
              </w:rPr>
            </w:pPr>
            <w:r>
              <w:rPr>
                <w:rFonts w:hint="eastAsia" w:eastAsia="仿宋_GB2312"/>
                <w:color w:val="000000"/>
                <w:szCs w:val="21"/>
              </w:rPr>
              <w:t>3. 对加工制作面制品的餐饮服务提供者，查看含铝添加剂使用是否符合要求。</w:t>
            </w: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szCs w:val="21"/>
              </w:rPr>
              <w:t>（1）依据GB 2760《食品安全国家标准食品添加剂使用标准》及相关国家公告规定使用食品添加剂，不得超范围、超限量使用食品添加剂。应专账记录食品添加剂的使用情况，包括食品添加剂的名称、添加量、添加的食品品种、操作人员等内容。有“最大使用量”规定的食品添加剂应精准称量和记录。</w:t>
            </w:r>
          </w:p>
          <w:p>
            <w:pPr>
              <w:adjustRightInd w:val="0"/>
              <w:snapToGrid w:val="0"/>
              <w:jc w:val="left"/>
              <w:rPr>
                <w:rFonts w:hint="eastAsia" w:eastAsia="仿宋_GB2312"/>
                <w:color w:val="000000"/>
                <w:szCs w:val="21"/>
              </w:rPr>
            </w:pPr>
            <w:r>
              <w:rPr>
                <w:rFonts w:hint="eastAsia" w:eastAsia="仿宋_GB2312"/>
                <w:color w:val="000000"/>
                <w:szCs w:val="21"/>
              </w:rPr>
              <w:t>（2）不得采购、贮存、使用亚硝酸盐（包括亚硝酸钠、亚硝酸钾）。</w:t>
            </w:r>
          </w:p>
          <w:p>
            <w:pPr>
              <w:adjustRightInd w:val="0"/>
              <w:snapToGrid w:val="0"/>
              <w:jc w:val="left"/>
              <w:rPr>
                <w:rFonts w:hint="eastAsia" w:eastAsia="仿宋_GB2312"/>
                <w:color w:val="000000"/>
                <w:szCs w:val="21"/>
              </w:rPr>
            </w:pPr>
            <w:r>
              <w:rPr>
                <w:rFonts w:hint="eastAsia" w:eastAsia="仿宋_GB2312"/>
                <w:color w:val="000000"/>
                <w:szCs w:val="21"/>
              </w:rPr>
              <w:t>（3）应使用专柜（位）存放食品添加剂，并标注“食品添加剂”字样。使用容器盛放拆包后的食品添加剂的，应在盛放容器上标明食品添加剂名称，并保留原包装。</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restart"/>
            <w:vAlign w:val="top"/>
          </w:tcPr>
          <w:p>
            <w:pPr>
              <w:jc w:val="center"/>
              <w:rPr>
                <w:rFonts w:hint="eastAsia" w:eastAsia="仿宋_GB2312"/>
                <w:color w:val="000000"/>
                <w:szCs w:val="21"/>
              </w:rPr>
            </w:pPr>
            <w:r>
              <w:rPr>
                <w:rFonts w:hint="eastAsia" w:eastAsia="仿宋_GB2312"/>
                <w:color w:val="000000"/>
                <w:szCs w:val="21"/>
              </w:rPr>
              <w:t>4</w:t>
            </w:r>
          </w:p>
        </w:tc>
        <w:tc>
          <w:tcPr>
            <w:tcW w:w="1214" w:type="dxa"/>
            <w:vMerge w:val="restart"/>
            <w:vAlign w:val="top"/>
          </w:tcPr>
          <w:p>
            <w:pPr>
              <w:jc w:val="left"/>
              <w:rPr>
                <w:rFonts w:hint="eastAsia" w:eastAsia="仿宋_GB2312"/>
                <w:color w:val="000000"/>
                <w:szCs w:val="21"/>
              </w:rPr>
            </w:pPr>
            <w:r>
              <w:rPr>
                <w:rFonts w:hint="eastAsia" w:eastAsia="仿宋_GB2312"/>
                <w:color w:val="000000"/>
                <w:szCs w:val="21"/>
              </w:rPr>
              <w:t>备餐、供餐与配送</w:t>
            </w:r>
          </w:p>
        </w:tc>
        <w:tc>
          <w:tcPr>
            <w:tcW w:w="759" w:type="dxa"/>
            <w:vMerge w:val="restart"/>
            <w:vAlign w:val="top"/>
          </w:tcPr>
          <w:p>
            <w:pPr>
              <w:jc w:val="center"/>
              <w:rPr>
                <w:rFonts w:hint="eastAsia" w:eastAsia="仿宋_GB2312"/>
                <w:color w:val="000000"/>
                <w:szCs w:val="21"/>
              </w:rPr>
            </w:pPr>
            <w:r>
              <w:rPr>
                <w:rFonts w:hint="eastAsia" w:eastAsia="仿宋_GB2312"/>
                <w:color w:val="000000"/>
                <w:szCs w:val="21"/>
              </w:rPr>
              <w:t>401</w:t>
            </w:r>
          </w:p>
        </w:tc>
        <w:tc>
          <w:tcPr>
            <w:tcW w:w="1672" w:type="dxa"/>
            <w:vMerge w:val="restart"/>
            <w:vAlign w:val="top"/>
          </w:tcPr>
          <w:p>
            <w:pPr>
              <w:jc w:val="left"/>
              <w:rPr>
                <w:rFonts w:hint="eastAsia" w:eastAsia="仿宋_GB2312"/>
                <w:color w:val="000000"/>
                <w:szCs w:val="21"/>
              </w:rPr>
            </w:pPr>
            <w:r>
              <w:rPr>
                <w:rFonts w:hint="eastAsia" w:eastAsia="仿宋_GB2312"/>
                <w:color w:val="000000"/>
                <w:szCs w:val="21"/>
              </w:rPr>
              <w:t>备餐</w:t>
            </w:r>
          </w:p>
        </w:tc>
        <w:tc>
          <w:tcPr>
            <w:tcW w:w="3282" w:type="dxa"/>
            <w:vMerge w:val="restart"/>
            <w:vAlign w:val="top"/>
          </w:tcPr>
          <w:p>
            <w:pPr>
              <w:adjustRightInd w:val="0"/>
              <w:snapToGrid w:val="0"/>
              <w:jc w:val="left"/>
              <w:rPr>
                <w:rFonts w:hint="eastAsia" w:eastAsia="仿宋_GB2312"/>
                <w:color w:val="000000"/>
                <w:szCs w:val="21"/>
              </w:rPr>
            </w:pPr>
            <w:r>
              <w:rPr>
                <w:rFonts w:hint="eastAsia" w:eastAsia="仿宋_GB2312"/>
                <w:color w:val="000000"/>
                <w:szCs w:val="21"/>
              </w:rPr>
              <w:t>1. 查看备餐场所是否符合要求。</w:t>
            </w:r>
          </w:p>
        </w:tc>
        <w:tc>
          <w:tcPr>
            <w:tcW w:w="4709" w:type="dxa"/>
            <w:vAlign w:val="top"/>
          </w:tcPr>
          <w:p>
            <w:pPr>
              <w:jc w:val="left"/>
              <w:rPr>
                <w:rFonts w:hint="eastAsia" w:eastAsia="仿宋_GB2312"/>
                <w:bCs/>
                <w:color w:val="000000"/>
                <w:szCs w:val="21"/>
              </w:rPr>
            </w:pPr>
            <w:r>
              <w:rPr>
                <w:rFonts w:hint="eastAsia" w:eastAsia="仿宋_GB2312"/>
                <w:bCs/>
                <w:color w:val="000000"/>
                <w:szCs w:val="21"/>
              </w:rPr>
              <w:t>（1）在符合要求的专间或专区内进行备餐操作（包括食品成品的暂时放置、整理、分发）。</w:t>
            </w:r>
          </w:p>
        </w:tc>
        <w:tc>
          <w:tcPr>
            <w:tcW w:w="1823" w:type="dxa"/>
            <w:vAlign w:val="top"/>
          </w:tcPr>
          <w:p>
            <w:pPr>
              <w:adjustRightInd w:val="0"/>
              <w:snapToGrid w:val="0"/>
              <w:jc w:val="left"/>
              <w:rPr>
                <w:rFonts w:hint="eastAsia" w:eastAsia="仿宋_GB2312"/>
                <w:bCs/>
                <w:color w:val="000000"/>
                <w:szCs w:val="21"/>
              </w:rPr>
            </w:pPr>
            <w:r>
              <w:rPr>
                <w:rFonts w:hint="eastAsia" w:eastAsia="仿宋_GB2312"/>
                <w:bCs/>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Merge w:val="continue"/>
            <w:vAlign w:val="top"/>
          </w:tcPr>
          <w:p>
            <w:pPr>
              <w:adjustRightInd w:val="0"/>
              <w:snapToGrid w:val="0"/>
              <w:jc w:val="left"/>
              <w:rPr>
                <w:rFonts w:hint="eastAsia" w:eastAsia="仿宋_GB2312"/>
                <w:color w:val="000000"/>
                <w:szCs w:val="21"/>
              </w:rPr>
            </w:pPr>
          </w:p>
        </w:tc>
        <w:tc>
          <w:tcPr>
            <w:tcW w:w="4709" w:type="dxa"/>
            <w:vAlign w:val="top"/>
          </w:tcPr>
          <w:p>
            <w:pPr>
              <w:jc w:val="left"/>
              <w:rPr>
                <w:rFonts w:hint="eastAsia" w:eastAsia="仿宋_GB2312"/>
                <w:color w:val="000000"/>
                <w:szCs w:val="21"/>
              </w:rPr>
            </w:pPr>
            <w:r>
              <w:rPr>
                <w:rFonts w:hint="eastAsia" w:eastAsia="仿宋_GB2312"/>
                <w:color w:val="000000"/>
                <w:szCs w:val="21"/>
              </w:rPr>
              <w:t>（2）学校食堂应设置专用的备餐间或者专区，制定并在显著位置公示人员操作规范。</w:t>
            </w:r>
          </w:p>
        </w:tc>
        <w:tc>
          <w:tcPr>
            <w:tcW w:w="1823" w:type="dxa"/>
            <w:vAlign w:val="top"/>
          </w:tcPr>
          <w:p>
            <w:pPr>
              <w:adjustRightInd w:val="0"/>
              <w:snapToGrid w:val="0"/>
              <w:jc w:val="left"/>
              <w:rPr>
                <w:rFonts w:hint="eastAsia" w:eastAsia="仿宋_GB2312"/>
                <w:color w:val="000000"/>
                <w:szCs w:val="21"/>
              </w:rPr>
            </w:pPr>
            <w:r>
              <w:rPr>
                <w:rFonts w:hint="eastAsia" w:eastAsia="仿宋_GB2312"/>
                <w:bCs/>
                <w:color w:val="000000"/>
                <w:szCs w:val="21"/>
              </w:rPr>
              <w:t>特定餐饮服务提供者（学校食堂）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Merge w:val="restart"/>
            <w:vAlign w:val="top"/>
          </w:tcPr>
          <w:p>
            <w:pPr>
              <w:adjustRightInd w:val="0"/>
              <w:snapToGrid w:val="0"/>
              <w:jc w:val="left"/>
              <w:rPr>
                <w:rFonts w:hint="eastAsia" w:eastAsia="仿宋_GB2312"/>
                <w:color w:val="000000"/>
                <w:szCs w:val="21"/>
              </w:rPr>
            </w:pPr>
            <w:r>
              <w:rPr>
                <w:rFonts w:hint="eastAsia" w:eastAsia="仿宋_GB2312"/>
                <w:color w:val="000000"/>
                <w:szCs w:val="21"/>
              </w:rPr>
              <w:t>2. 查看盛装食品成品的容器和分派菜肴、整理造型的工具</w:t>
            </w:r>
            <w:r>
              <w:rPr>
                <w:rFonts w:hint="eastAsia" w:eastAsia="仿宋_GB2312"/>
                <w:bCs/>
                <w:color w:val="000000"/>
                <w:szCs w:val="21"/>
              </w:rPr>
              <w:t>（如：菜盘、勺子、菜夹子、筷子）</w:t>
            </w:r>
            <w:r>
              <w:rPr>
                <w:rFonts w:hint="eastAsia" w:eastAsia="仿宋_GB2312"/>
                <w:color w:val="000000"/>
                <w:szCs w:val="21"/>
              </w:rPr>
              <w:t>是否符合要求。</w:t>
            </w:r>
          </w:p>
        </w:tc>
        <w:tc>
          <w:tcPr>
            <w:tcW w:w="4709" w:type="dxa"/>
            <w:vAlign w:val="top"/>
          </w:tcPr>
          <w:p>
            <w:pPr>
              <w:jc w:val="left"/>
              <w:rPr>
                <w:rFonts w:hint="eastAsia" w:eastAsia="仿宋_GB2312"/>
                <w:bCs/>
                <w:color w:val="000000"/>
                <w:szCs w:val="21"/>
              </w:rPr>
            </w:pPr>
            <w:r>
              <w:rPr>
                <w:rFonts w:hint="eastAsia" w:eastAsia="仿宋_GB2312"/>
                <w:bCs/>
                <w:color w:val="000000"/>
                <w:szCs w:val="21"/>
              </w:rPr>
              <w:t>（1）容器、工具应当维护良好，无损坏或部件松脱等现象。</w:t>
            </w:r>
          </w:p>
          <w:p>
            <w:pPr>
              <w:jc w:val="left"/>
              <w:rPr>
                <w:rFonts w:hint="eastAsia" w:eastAsia="仿宋_GB2312"/>
                <w:bCs/>
                <w:color w:val="000000"/>
                <w:szCs w:val="21"/>
              </w:rPr>
            </w:pPr>
            <w:r>
              <w:rPr>
                <w:rFonts w:hint="eastAsia" w:eastAsia="仿宋_GB2312"/>
                <w:bCs/>
                <w:color w:val="000000"/>
                <w:szCs w:val="21"/>
              </w:rPr>
              <w:t>（2）容器、工具使用前应当清洗消毒，表面应清洁。</w:t>
            </w:r>
          </w:p>
          <w:p>
            <w:pPr>
              <w:jc w:val="left"/>
              <w:rPr>
                <w:rFonts w:hint="eastAsia" w:eastAsia="仿宋_GB2312"/>
                <w:bCs/>
                <w:color w:val="000000"/>
                <w:szCs w:val="21"/>
              </w:rPr>
            </w:pPr>
            <w:r>
              <w:rPr>
                <w:rFonts w:hint="eastAsia" w:eastAsia="仿宋_GB2312"/>
                <w:bCs/>
                <w:color w:val="000000"/>
                <w:szCs w:val="21"/>
              </w:rPr>
              <w:t>（3）清洗消毒后的容器、工具应当存放在专用保洁设施或场所内备用。</w:t>
            </w:r>
          </w:p>
        </w:tc>
        <w:tc>
          <w:tcPr>
            <w:tcW w:w="1823" w:type="dxa"/>
            <w:vAlign w:val="top"/>
          </w:tcPr>
          <w:p>
            <w:pPr>
              <w:adjustRightInd w:val="0"/>
              <w:snapToGrid w:val="0"/>
              <w:jc w:val="left"/>
              <w:rPr>
                <w:rFonts w:hint="eastAsia" w:eastAsia="仿宋_GB2312"/>
                <w:bCs/>
                <w:color w:val="000000"/>
                <w:szCs w:val="21"/>
              </w:rPr>
            </w:pPr>
            <w:r>
              <w:rPr>
                <w:rFonts w:hint="eastAsia" w:eastAsia="仿宋_GB2312"/>
                <w:bCs/>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Merge w:val="continue"/>
            <w:vAlign w:val="top"/>
          </w:tcPr>
          <w:p>
            <w:pPr>
              <w:adjustRightInd w:val="0"/>
              <w:snapToGrid w:val="0"/>
              <w:jc w:val="left"/>
              <w:rPr>
                <w:rFonts w:hint="eastAsia" w:eastAsia="仿宋_GB2312"/>
                <w:color w:val="000000"/>
                <w:szCs w:val="21"/>
              </w:rPr>
            </w:pPr>
          </w:p>
        </w:tc>
        <w:tc>
          <w:tcPr>
            <w:tcW w:w="4709" w:type="dxa"/>
            <w:vAlign w:val="top"/>
          </w:tcPr>
          <w:p>
            <w:pPr>
              <w:jc w:val="left"/>
              <w:rPr>
                <w:rFonts w:hint="eastAsia" w:eastAsia="仿宋_GB2312"/>
                <w:color w:val="000000"/>
                <w:szCs w:val="21"/>
              </w:rPr>
            </w:pPr>
            <w:r>
              <w:rPr>
                <w:rFonts w:hint="eastAsia" w:eastAsia="仿宋_GB2312"/>
                <w:bCs/>
                <w:color w:val="000000"/>
                <w:szCs w:val="21"/>
              </w:rPr>
              <w:t>（4）备餐</w:t>
            </w:r>
            <w:r>
              <w:rPr>
                <w:rFonts w:hint="eastAsia" w:eastAsia="仿宋_GB2312"/>
                <w:color w:val="000000"/>
                <w:szCs w:val="21"/>
              </w:rPr>
              <w:t>容器和工具应与食品原料、半成品容器、工具明显区分，分开存放和使用。</w:t>
            </w:r>
          </w:p>
        </w:tc>
        <w:tc>
          <w:tcPr>
            <w:tcW w:w="1823" w:type="dxa"/>
            <w:vAlign w:val="top"/>
          </w:tcPr>
          <w:p>
            <w:pPr>
              <w:adjustRightInd w:val="0"/>
              <w:snapToGrid w:val="0"/>
              <w:jc w:val="left"/>
              <w:rPr>
                <w:rFonts w:hint="eastAsia" w:eastAsia="仿宋_GB2312"/>
                <w:bCs/>
                <w:color w:val="000000"/>
                <w:szCs w:val="21"/>
              </w:rPr>
            </w:pPr>
            <w:r>
              <w:rPr>
                <w:rFonts w:hint="eastAsia" w:eastAsia="仿宋_GB2312"/>
                <w:bCs/>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3. 查看和询问放置于餐具内的菜肴围边、盘花等是否符合要求。</w:t>
            </w:r>
          </w:p>
        </w:tc>
        <w:tc>
          <w:tcPr>
            <w:tcW w:w="4709" w:type="dxa"/>
            <w:vAlign w:val="top"/>
          </w:tcPr>
          <w:p>
            <w:pPr>
              <w:jc w:val="left"/>
              <w:rPr>
                <w:rFonts w:hint="eastAsia" w:eastAsia="仿宋_GB2312"/>
                <w:bCs/>
                <w:color w:val="000000"/>
                <w:szCs w:val="21"/>
              </w:rPr>
            </w:pPr>
            <w:r>
              <w:rPr>
                <w:rFonts w:hint="eastAsia" w:eastAsia="仿宋_GB2312"/>
                <w:bCs/>
                <w:color w:val="000000"/>
                <w:szCs w:val="21"/>
              </w:rPr>
              <w:t>（1）用作菜肴围边、盘花的材料应当符合食品安全要求。</w:t>
            </w:r>
          </w:p>
          <w:p>
            <w:pPr>
              <w:jc w:val="left"/>
              <w:rPr>
                <w:rFonts w:hint="eastAsia" w:eastAsia="仿宋_GB2312"/>
                <w:bCs/>
                <w:color w:val="000000"/>
                <w:szCs w:val="21"/>
              </w:rPr>
            </w:pPr>
            <w:r>
              <w:rPr>
                <w:rFonts w:hint="eastAsia" w:eastAsia="仿宋_GB2312"/>
                <w:bCs/>
                <w:color w:val="000000"/>
                <w:szCs w:val="21"/>
              </w:rPr>
              <w:t>（2）围边、盘花使用前应当清洗消毒。</w:t>
            </w:r>
          </w:p>
        </w:tc>
        <w:tc>
          <w:tcPr>
            <w:tcW w:w="1823" w:type="dxa"/>
            <w:vAlign w:val="top"/>
          </w:tcPr>
          <w:p>
            <w:pPr>
              <w:adjustRightInd w:val="0"/>
              <w:snapToGrid w:val="0"/>
              <w:jc w:val="left"/>
              <w:rPr>
                <w:rFonts w:hint="eastAsia" w:eastAsia="仿宋_GB2312"/>
                <w:bCs/>
                <w:color w:val="000000"/>
                <w:szCs w:val="21"/>
              </w:rPr>
            </w:pPr>
            <w:r>
              <w:rPr>
                <w:rFonts w:hint="eastAsia" w:eastAsia="仿宋_GB2312"/>
                <w:bCs/>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4. 查看和询问食品存放温度、时间是否符合要求。</w:t>
            </w:r>
          </w:p>
        </w:tc>
        <w:tc>
          <w:tcPr>
            <w:tcW w:w="4709" w:type="dxa"/>
            <w:vAlign w:val="top"/>
          </w:tcPr>
          <w:p>
            <w:pPr>
              <w:jc w:val="left"/>
              <w:rPr>
                <w:rFonts w:hint="eastAsia" w:eastAsia="仿宋_GB2312"/>
                <w:bCs/>
                <w:color w:val="000000"/>
                <w:szCs w:val="21"/>
              </w:rPr>
            </w:pPr>
            <w:r>
              <w:rPr>
                <w:rFonts w:hint="eastAsia" w:eastAsia="仿宋_GB2312"/>
                <w:bCs/>
                <w:color w:val="000000"/>
                <w:szCs w:val="21"/>
              </w:rPr>
              <w:t>（1）烹饪完毕至食用超过2小时的高危易腐食品，应在高于60</w:t>
            </w:r>
            <w:r>
              <w:rPr>
                <w:rFonts w:hint="eastAsia" w:eastAsia="仿宋_GB2312" w:cs="宋体"/>
                <w:bCs/>
                <w:color w:val="000000"/>
                <w:szCs w:val="21"/>
              </w:rPr>
              <w:t>℃</w:t>
            </w:r>
            <w:r>
              <w:rPr>
                <w:rFonts w:hint="eastAsia" w:eastAsia="仿宋_GB2312"/>
                <w:bCs/>
                <w:color w:val="000000"/>
                <w:szCs w:val="21"/>
              </w:rPr>
              <w:t>或低于8</w:t>
            </w:r>
            <w:r>
              <w:rPr>
                <w:rFonts w:hint="eastAsia" w:eastAsia="仿宋_GB2312" w:cs="宋体"/>
                <w:bCs/>
                <w:color w:val="000000"/>
                <w:szCs w:val="21"/>
              </w:rPr>
              <w:t>℃</w:t>
            </w:r>
            <w:r>
              <w:rPr>
                <w:rFonts w:hint="eastAsia" w:eastAsia="仿宋_GB2312"/>
                <w:bCs/>
                <w:color w:val="000000"/>
                <w:szCs w:val="21"/>
              </w:rPr>
              <w:t>的条件下存放。</w:t>
            </w:r>
          </w:p>
          <w:p>
            <w:pPr>
              <w:jc w:val="left"/>
              <w:rPr>
                <w:rFonts w:hint="eastAsia" w:eastAsia="仿宋_GB2312"/>
                <w:bCs/>
                <w:color w:val="000000"/>
                <w:szCs w:val="21"/>
              </w:rPr>
            </w:pPr>
            <w:r>
              <w:rPr>
                <w:rFonts w:hint="eastAsia" w:eastAsia="仿宋_GB2312"/>
                <w:bCs/>
                <w:color w:val="000000"/>
                <w:szCs w:val="21"/>
              </w:rPr>
              <w:t>（2）高危易腐食品在8</w:t>
            </w:r>
            <w:r>
              <w:rPr>
                <w:rFonts w:hint="eastAsia" w:eastAsia="仿宋_GB2312" w:cs="宋体"/>
                <w:bCs/>
                <w:color w:val="000000"/>
                <w:szCs w:val="21"/>
              </w:rPr>
              <w:t>℃</w:t>
            </w:r>
            <w:r>
              <w:rPr>
                <w:rFonts w:hint="eastAsia" w:eastAsia="仿宋_GB2312"/>
                <w:bCs/>
                <w:color w:val="000000"/>
                <w:szCs w:val="21"/>
              </w:rPr>
              <w:t>～60</w:t>
            </w:r>
            <w:r>
              <w:rPr>
                <w:rFonts w:hint="eastAsia" w:eastAsia="仿宋_GB2312" w:cs="宋体"/>
                <w:bCs/>
                <w:color w:val="000000"/>
                <w:szCs w:val="21"/>
              </w:rPr>
              <w:t>℃</w:t>
            </w:r>
            <w:r>
              <w:rPr>
                <w:rFonts w:hint="eastAsia" w:eastAsia="仿宋_GB2312"/>
                <w:bCs/>
                <w:color w:val="000000"/>
                <w:szCs w:val="21"/>
              </w:rPr>
              <w:t>下存放超过2小时，且感官无异常的，应按要求再加热至中心温度70℃以上后供餐。</w:t>
            </w:r>
          </w:p>
          <w:p>
            <w:pPr>
              <w:adjustRightInd w:val="0"/>
              <w:snapToGrid w:val="0"/>
              <w:jc w:val="left"/>
              <w:rPr>
                <w:rFonts w:hint="eastAsia" w:eastAsia="仿宋_GB2312"/>
                <w:color w:val="000000"/>
                <w:szCs w:val="21"/>
              </w:rPr>
            </w:pPr>
            <w:r>
              <w:rPr>
                <w:rFonts w:hint="eastAsia" w:eastAsia="仿宋_GB2312"/>
                <w:bCs/>
                <w:color w:val="000000"/>
                <w:szCs w:val="21"/>
              </w:rPr>
              <w:t>（3）预包装食品供应时温度不超过标签标注温度上限的3</w:t>
            </w:r>
            <w:r>
              <w:rPr>
                <w:rFonts w:hint="eastAsia" w:eastAsia="仿宋_GB2312" w:cs="宋体"/>
                <w:bCs/>
                <w:color w:val="000000"/>
                <w:szCs w:val="21"/>
              </w:rPr>
              <w:t>℃</w:t>
            </w:r>
            <w:r>
              <w:rPr>
                <w:rFonts w:hint="eastAsia" w:eastAsia="仿宋_GB2312"/>
                <w:bCs/>
                <w:color w:val="000000"/>
                <w:szCs w:val="21"/>
              </w:rPr>
              <w:t>。</w:t>
            </w:r>
          </w:p>
        </w:tc>
        <w:tc>
          <w:tcPr>
            <w:tcW w:w="1823" w:type="dxa"/>
            <w:vAlign w:val="top"/>
          </w:tcPr>
          <w:p>
            <w:pPr>
              <w:adjustRightInd w:val="0"/>
              <w:snapToGrid w:val="0"/>
              <w:jc w:val="left"/>
              <w:rPr>
                <w:rFonts w:hint="eastAsia" w:eastAsia="仿宋_GB2312"/>
                <w:bCs/>
                <w:color w:val="000000"/>
                <w:szCs w:val="21"/>
              </w:rPr>
            </w:pPr>
            <w:r>
              <w:rPr>
                <w:rFonts w:hint="eastAsia" w:eastAsia="仿宋_GB2312"/>
                <w:bCs/>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Align w:val="top"/>
          </w:tcPr>
          <w:p>
            <w:pPr>
              <w:jc w:val="left"/>
              <w:rPr>
                <w:rFonts w:hint="eastAsia" w:eastAsia="仿宋_GB2312"/>
                <w:color w:val="000000"/>
                <w:szCs w:val="21"/>
              </w:rPr>
            </w:pPr>
            <w:r>
              <w:rPr>
                <w:rFonts w:hint="eastAsia" w:eastAsia="仿宋_GB2312"/>
                <w:color w:val="000000"/>
                <w:szCs w:val="21"/>
              </w:rPr>
              <w:t>5. 查看备餐人员个人卫生是否符合要求。</w:t>
            </w:r>
          </w:p>
        </w:tc>
        <w:tc>
          <w:tcPr>
            <w:tcW w:w="4709" w:type="dxa"/>
            <w:vAlign w:val="top"/>
          </w:tcPr>
          <w:p>
            <w:pPr>
              <w:jc w:val="left"/>
              <w:rPr>
                <w:rFonts w:hint="eastAsia" w:eastAsia="仿宋_GB2312"/>
                <w:bCs/>
                <w:color w:val="000000"/>
                <w:szCs w:val="21"/>
              </w:rPr>
            </w:pPr>
            <w:r>
              <w:rPr>
                <w:rFonts w:hint="eastAsia" w:eastAsia="仿宋_GB2312"/>
                <w:color w:val="000000"/>
                <w:szCs w:val="21"/>
              </w:rPr>
              <w:t>备餐人员个人卫生应当符合本指南中804人员卫生、805工作衣帽和佩戴口罩的规定。</w:t>
            </w:r>
          </w:p>
        </w:tc>
        <w:tc>
          <w:tcPr>
            <w:tcW w:w="1823" w:type="dxa"/>
            <w:vAlign w:val="top"/>
          </w:tcPr>
          <w:p>
            <w:pPr>
              <w:jc w:val="left"/>
              <w:rPr>
                <w:rFonts w:hint="eastAsia" w:eastAsia="仿宋_GB2312"/>
                <w:bCs/>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restart"/>
            <w:vAlign w:val="top"/>
          </w:tcPr>
          <w:p>
            <w:pPr>
              <w:jc w:val="center"/>
              <w:rPr>
                <w:rFonts w:hint="eastAsia" w:eastAsia="仿宋_GB2312"/>
                <w:color w:val="000000"/>
                <w:szCs w:val="21"/>
              </w:rPr>
            </w:pPr>
            <w:r>
              <w:rPr>
                <w:rFonts w:hint="eastAsia" w:eastAsia="仿宋_GB2312"/>
                <w:color w:val="000000"/>
                <w:szCs w:val="21"/>
              </w:rPr>
              <w:t>402</w:t>
            </w:r>
          </w:p>
        </w:tc>
        <w:tc>
          <w:tcPr>
            <w:tcW w:w="1672" w:type="dxa"/>
            <w:vMerge w:val="restart"/>
            <w:vAlign w:val="top"/>
          </w:tcPr>
          <w:p>
            <w:pPr>
              <w:jc w:val="left"/>
              <w:rPr>
                <w:rFonts w:hint="eastAsia" w:eastAsia="仿宋_GB2312"/>
                <w:color w:val="000000"/>
                <w:szCs w:val="21"/>
              </w:rPr>
            </w:pPr>
            <w:r>
              <w:rPr>
                <w:rFonts w:hint="eastAsia" w:eastAsia="仿宋_GB2312"/>
                <w:color w:val="000000"/>
                <w:szCs w:val="21"/>
              </w:rPr>
              <w:t>供餐</w:t>
            </w: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1. 查看是否采取有效措施，防止供餐过程中食品受到污染。</w:t>
            </w:r>
          </w:p>
        </w:tc>
        <w:tc>
          <w:tcPr>
            <w:tcW w:w="4709" w:type="dxa"/>
            <w:vAlign w:val="top"/>
          </w:tcPr>
          <w:p>
            <w:pPr>
              <w:adjustRightInd w:val="0"/>
              <w:snapToGrid w:val="0"/>
              <w:jc w:val="left"/>
              <w:rPr>
                <w:rFonts w:eastAsia="仿宋_GB2312"/>
                <w:color w:val="000000"/>
                <w:szCs w:val="21"/>
              </w:rPr>
            </w:pPr>
            <w:r>
              <w:rPr>
                <w:rFonts w:hint="eastAsia" w:eastAsia="仿宋_GB2312"/>
                <w:bCs/>
                <w:color w:val="000000"/>
                <w:szCs w:val="21"/>
              </w:rPr>
              <w:t>（1）升降笼、食梯、滑道等传递设施应保持清洁。</w:t>
            </w:r>
          </w:p>
          <w:p>
            <w:pPr>
              <w:adjustRightInd w:val="0"/>
              <w:snapToGrid w:val="0"/>
              <w:jc w:val="left"/>
              <w:rPr>
                <w:rFonts w:hint="eastAsia" w:eastAsia="仿宋_GB2312"/>
                <w:color w:val="000000"/>
                <w:szCs w:val="21"/>
              </w:rPr>
            </w:pPr>
            <w:r>
              <w:rPr>
                <w:rFonts w:hint="eastAsia" w:eastAsia="仿宋_GB2312"/>
                <w:bCs/>
                <w:color w:val="000000"/>
                <w:szCs w:val="21"/>
              </w:rPr>
              <w:t>（2）供应非预包装食品，应使用清洁的托盘等工具，避免从业人员的手部直接接触食品。</w:t>
            </w:r>
          </w:p>
        </w:tc>
        <w:tc>
          <w:tcPr>
            <w:tcW w:w="1823" w:type="dxa"/>
            <w:vAlign w:val="top"/>
          </w:tcPr>
          <w:p>
            <w:pPr>
              <w:adjustRightInd w:val="0"/>
              <w:snapToGrid w:val="0"/>
              <w:jc w:val="left"/>
              <w:rPr>
                <w:rFonts w:hint="eastAsia" w:eastAsia="仿宋_GB2312"/>
                <w:color w:val="000000"/>
                <w:szCs w:val="21"/>
              </w:rPr>
            </w:pPr>
            <w:r>
              <w:rPr>
                <w:rFonts w:hint="eastAsia" w:eastAsia="仿宋_GB2312"/>
                <w:bCs/>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Align w:val="top"/>
          </w:tcPr>
          <w:p>
            <w:pPr>
              <w:jc w:val="left"/>
              <w:rPr>
                <w:rFonts w:hint="eastAsia" w:eastAsia="仿宋_GB2312"/>
                <w:color w:val="000000"/>
                <w:szCs w:val="21"/>
              </w:rPr>
            </w:pPr>
            <w:r>
              <w:rPr>
                <w:rFonts w:hint="eastAsia" w:eastAsia="仿宋_GB2312"/>
                <w:color w:val="000000"/>
                <w:szCs w:val="21"/>
              </w:rPr>
              <w:t>2. 查看供餐人员（服务员）个人卫生是否符合要求。</w:t>
            </w:r>
          </w:p>
        </w:tc>
        <w:tc>
          <w:tcPr>
            <w:tcW w:w="4709" w:type="dxa"/>
            <w:vAlign w:val="top"/>
          </w:tcPr>
          <w:p>
            <w:pPr>
              <w:jc w:val="left"/>
              <w:rPr>
                <w:rFonts w:hint="eastAsia" w:eastAsia="仿宋_GB2312"/>
                <w:color w:val="000000"/>
                <w:szCs w:val="21"/>
              </w:rPr>
            </w:pPr>
            <w:r>
              <w:rPr>
                <w:rFonts w:hint="eastAsia" w:eastAsia="仿宋_GB2312"/>
                <w:color w:val="000000"/>
                <w:szCs w:val="21"/>
              </w:rPr>
              <w:t>供餐人员（服务员）个人卫生应当符合本指南中804人员卫生的规定。</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Align w:val="top"/>
          </w:tcPr>
          <w:p>
            <w:pPr>
              <w:jc w:val="left"/>
              <w:rPr>
                <w:rFonts w:hint="eastAsia" w:eastAsia="仿宋_GB2312"/>
                <w:color w:val="000000"/>
                <w:szCs w:val="21"/>
              </w:rPr>
            </w:pPr>
            <w:r>
              <w:rPr>
                <w:rFonts w:hint="eastAsia" w:eastAsia="仿宋_GB2312"/>
                <w:color w:val="000000"/>
                <w:szCs w:val="21"/>
              </w:rPr>
              <w:t>3. 查看就餐区或者附近是否设置清洗设施。</w:t>
            </w:r>
          </w:p>
        </w:tc>
        <w:tc>
          <w:tcPr>
            <w:tcW w:w="4709" w:type="dxa"/>
            <w:vAlign w:val="top"/>
          </w:tcPr>
          <w:p>
            <w:pPr>
              <w:jc w:val="left"/>
              <w:rPr>
                <w:rFonts w:hint="eastAsia" w:eastAsia="仿宋_GB2312"/>
                <w:color w:val="000000"/>
                <w:szCs w:val="21"/>
              </w:rPr>
            </w:pPr>
            <w:r>
              <w:rPr>
                <w:rFonts w:hint="eastAsia" w:eastAsia="仿宋_GB2312"/>
                <w:color w:val="000000"/>
                <w:szCs w:val="21"/>
              </w:rPr>
              <w:t>就餐区或者就餐区附近应当设置供用餐者清洗手部以及餐具、饮具的用水设施。</w:t>
            </w:r>
          </w:p>
        </w:tc>
        <w:tc>
          <w:tcPr>
            <w:tcW w:w="1823" w:type="dxa"/>
            <w:vAlign w:val="top"/>
          </w:tcPr>
          <w:p>
            <w:pPr>
              <w:jc w:val="left"/>
              <w:rPr>
                <w:rFonts w:hint="eastAsia" w:eastAsia="仿宋_GB2312"/>
                <w:color w:val="000000"/>
                <w:szCs w:val="21"/>
              </w:rPr>
            </w:pPr>
            <w:r>
              <w:rPr>
                <w:rFonts w:hint="eastAsia" w:eastAsia="仿宋_GB2312"/>
                <w:color w:val="000000"/>
                <w:szCs w:val="21"/>
              </w:rPr>
              <w:t>特定餐饮服务提供者（学校食堂）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restart"/>
            <w:vAlign w:val="top"/>
          </w:tcPr>
          <w:p>
            <w:pPr>
              <w:jc w:val="center"/>
              <w:rPr>
                <w:rFonts w:hint="eastAsia" w:eastAsia="仿宋_GB2312"/>
                <w:color w:val="000000"/>
                <w:szCs w:val="21"/>
              </w:rPr>
            </w:pPr>
            <w:r>
              <w:rPr>
                <w:rFonts w:hint="eastAsia" w:eastAsia="仿宋_GB2312"/>
                <w:color w:val="000000"/>
                <w:szCs w:val="21"/>
              </w:rPr>
              <w:t>403</w:t>
            </w:r>
          </w:p>
        </w:tc>
        <w:tc>
          <w:tcPr>
            <w:tcW w:w="1672" w:type="dxa"/>
            <w:vMerge w:val="restart"/>
            <w:vAlign w:val="top"/>
          </w:tcPr>
          <w:p>
            <w:pPr>
              <w:jc w:val="left"/>
              <w:rPr>
                <w:rFonts w:hint="eastAsia" w:eastAsia="仿宋_GB2312"/>
                <w:color w:val="000000"/>
                <w:szCs w:val="21"/>
              </w:rPr>
            </w:pPr>
            <w:r>
              <w:rPr>
                <w:rFonts w:hint="eastAsia" w:eastAsia="仿宋_GB2312"/>
                <w:color w:val="000000"/>
                <w:szCs w:val="21"/>
              </w:rPr>
              <w:t>食品配送一般要求（含餐饮服务提供者原料运输要求）</w:t>
            </w:r>
          </w:p>
        </w:tc>
        <w:tc>
          <w:tcPr>
            <w:tcW w:w="3282" w:type="dxa"/>
            <w:vAlign w:val="top"/>
          </w:tcPr>
          <w:p>
            <w:pPr>
              <w:jc w:val="left"/>
              <w:rPr>
                <w:rFonts w:hint="eastAsia" w:eastAsia="仿宋_GB2312"/>
                <w:color w:val="000000"/>
                <w:szCs w:val="21"/>
              </w:rPr>
            </w:pPr>
            <w:r>
              <w:rPr>
                <w:rFonts w:hint="eastAsia" w:eastAsia="仿宋_GB2312"/>
                <w:color w:val="000000"/>
                <w:szCs w:val="21"/>
              </w:rPr>
              <w:t>1. 查看是否具备符合贮存、运输要求的设施设备。</w:t>
            </w:r>
          </w:p>
        </w:tc>
        <w:tc>
          <w:tcPr>
            <w:tcW w:w="4709" w:type="dxa"/>
            <w:vAlign w:val="top"/>
          </w:tcPr>
          <w:p>
            <w:pPr>
              <w:jc w:val="left"/>
              <w:rPr>
                <w:rFonts w:hint="eastAsia" w:eastAsia="仿宋_GB2312"/>
                <w:color w:val="000000"/>
                <w:szCs w:val="21"/>
              </w:rPr>
            </w:pPr>
            <w:r>
              <w:rPr>
                <w:rFonts w:hint="eastAsia" w:eastAsia="仿宋_GB2312"/>
                <w:color w:val="000000"/>
                <w:szCs w:val="21"/>
              </w:rPr>
              <w:t>贮存、运输对温度、湿度等有特殊要求的食品，应当具备保温、冷藏或者冷冻等设备设施，并保持有效运行。</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餐饮服务提供者和网络餐饮服务第三方平台提供者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Align w:val="top"/>
          </w:tcPr>
          <w:p>
            <w:pPr>
              <w:jc w:val="left"/>
              <w:rPr>
                <w:rFonts w:hint="eastAsia" w:eastAsia="仿宋_GB2312"/>
                <w:color w:val="000000"/>
                <w:szCs w:val="21"/>
              </w:rPr>
            </w:pPr>
            <w:r>
              <w:rPr>
                <w:rFonts w:hint="eastAsia" w:eastAsia="仿宋_GB2312"/>
                <w:color w:val="000000"/>
                <w:szCs w:val="21"/>
              </w:rPr>
              <w:t>2. 查看配送车辆及存放食品的车厢或配送箱（包）是否符合要求。</w:t>
            </w:r>
          </w:p>
        </w:tc>
        <w:tc>
          <w:tcPr>
            <w:tcW w:w="4709" w:type="dxa"/>
            <w:vAlign w:val="top"/>
          </w:tcPr>
          <w:p>
            <w:pPr>
              <w:jc w:val="left"/>
              <w:rPr>
                <w:rFonts w:hint="eastAsia" w:eastAsia="仿宋_GB2312"/>
                <w:color w:val="000000"/>
                <w:szCs w:val="21"/>
              </w:rPr>
            </w:pPr>
            <w:r>
              <w:rPr>
                <w:rFonts w:hint="eastAsia" w:eastAsia="仿宋_GB2312"/>
                <w:color w:val="000000"/>
                <w:szCs w:val="21"/>
              </w:rPr>
              <w:t>（1）配送食品的车辆与运输杀虫剂、杀鼠剂等有毒有害物品的车辆不得混用。</w:t>
            </w:r>
          </w:p>
          <w:p>
            <w:pPr>
              <w:jc w:val="left"/>
              <w:rPr>
                <w:rFonts w:hint="eastAsia" w:eastAsia="仿宋_GB2312"/>
                <w:color w:val="000000"/>
                <w:szCs w:val="21"/>
              </w:rPr>
            </w:pPr>
            <w:r>
              <w:rPr>
                <w:rFonts w:hint="eastAsia" w:eastAsia="仿宋_GB2312"/>
                <w:color w:val="000000"/>
                <w:szCs w:val="21"/>
              </w:rPr>
              <w:t>（2）配送高危易腐食品的，存放食品的车厢或配送箱（包）应具有保温、冷藏或热藏功能。</w:t>
            </w:r>
          </w:p>
          <w:p>
            <w:pPr>
              <w:jc w:val="left"/>
              <w:rPr>
                <w:rFonts w:hint="eastAsia" w:eastAsia="仿宋_GB2312"/>
                <w:color w:val="000000"/>
                <w:szCs w:val="21"/>
              </w:rPr>
            </w:pPr>
            <w:r>
              <w:rPr>
                <w:rFonts w:hint="eastAsia" w:eastAsia="仿宋_GB2312"/>
                <w:color w:val="000000"/>
                <w:szCs w:val="21"/>
              </w:rPr>
              <w:t>（3）存放食品的车厢或配送箱（包）应清洁。</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餐饮服务提供者和网络餐饮服务第三方平台提供者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2"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Align w:val="top"/>
          </w:tcPr>
          <w:p>
            <w:pPr>
              <w:jc w:val="left"/>
              <w:rPr>
                <w:rFonts w:hint="eastAsia" w:eastAsia="仿宋_GB2312"/>
                <w:color w:val="000000"/>
                <w:szCs w:val="21"/>
              </w:rPr>
            </w:pPr>
            <w:r>
              <w:rPr>
                <w:rFonts w:hint="eastAsia" w:eastAsia="仿宋_GB2312"/>
                <w:color w:val="000000"/>
                <w:szCs w:val="21"/>
              </w:rPr>
              <w:t>3. 查看与食品直接接触的配送容器是否符合要求。</w:t>
            </w:r>
          </w:p>
        </w:tc>
        <w:tc>
          <w:tcPr>
            <w:tcW w:w="4709" w:type="dxa"/>
            <w:vAlign w:val="top"/>
          </w:tcPr>
          <w:p>
            <w:pPr>
              <w:jc w:val="left"/>
              <w:rPr>
                <w:rFonts w:eastAsia="仿宋_GB2312"/>
                <w:color w:val="000000"/>
                <w:szCs w:val="21"/>
              </w:rPr>
            </w:pPr>
            <w:r>
              <w:rPr>
                <w:rFonts w:hint="eastAsia" w:eastAsia="仿宋_GB2312"/>
                <w:color w:val="000000"/>
                <w:szCs w:val="21"/>
              </w:rPr>
              <w:t>（1）配送容器应专用、密闭，能够防止灰尘、雨水等污染，如：加盖的食品周转箱、保温箱等。</w:t>
            </w:r>
          </w:p>
          <w:p>
            <w:pPr>
              <w:jc w:val="left"/>
              <w:rPr>
                <w:rFonts w:eastAsia="仿宋_GB2312"/>
                <w:color w:val="000000"/>
                <w:szCs w:val="21"/>
              </w:rPr>
            </w:pPr>
            <w:r>
              <w:rPr>
                <w:rFonts w:hint="eastAsia" w:eastAsia="仿宋_GB2312"/>
                <w:color w:val="000000"/>
                <w:szCs w:val="21"/>
              </w:rPr>
              <w:t>（2）配送容器内部结构应便于清洁，如：容器内部采用圆弧结构，避免死角，以便于开展清洁。</w:t>
            </w:r>
          </w:p>
          <w:p>
            <w:pPr>
              <w:jc w:val="left"/>
              <w:rPr>
                <w:rFonts w:hint="eastAsia" w:eastAsia="仿宋_GB2312"/>
                <w:color w:val="000000"/>
                <w:szCs w:val="21"/>
              </w:rPr>
            </w:pPr>
            <w:r>
              <w:rPr>
                <w:rFonts w:hint="eastAsia" w:eastAsia="仿宋_GB2312"/>
                <w:color w:val="000000"/>
                <w:szCs w:val="21"/>
              </w:rPr>
              <w:t>（3）配送前，盛放食品成品的容器（一次性的除外）应当清洁、消毒。</w:t>
            </w:r>
          </w:p>
        </w:tc>
        <w:tc>
          <w:tcPr>
            <w:tcW w:w="1823" w:type="dxa"/>
            <w:vAlign w:val="top"/>
          </w:tcPr>
          <w:p>
            <w:pPr>
              <w:jc w:val="left"/>
              <w:rPr>
                <w:rFonts w:eastAsia="仿宋_GB2312"/>
                <w:color w:val="000000"/>
                <w:szCs w:val="21"/>
              </w:rPr>
            </w:pPr>
            <w:r>
              <w:rPr>
                <w:rFonts w:hint="eastAsia" w:eastAsia="仿宋_GB2312"/>
                <w:color w:val="000000"/>
                <w:szCs w:val="21"/>
              </w:rPr>
              <w:t>餐饮服务提供者和网络餐饮服务第三方平台提供者</w:t>
            </w:r>
          </w:p>
          <w:p>
            <w:pPr>
              <w:jc w:val="left"/>
              <w:rPr>
                <w:rFonts w:hint="eastAsia"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6"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Align w:val="top"/>
          </w:tcPr>
          <w:p>
            <w:pPr>
              <w:jc w:val="left"/>
              <w:rPr>
                <w:rFonts w:hint="eastAsia" w:eastAsia="仿宋_GB2312"/>
                <w:color w:val="000000"/>
                <w:szCs w:val="21"/>
              </w:rPr>
            </w:pPr>
            <w:r>
              <w:rPr>
                <w:rFonts w:hint="eastAsia" w:eastAsia="仿宋_GB2312"/>
                <w:color w:val="000000"/>
                <w:szCs w:val="21"/>
              </w:rPr>
              <w:t>4. 查看食品配送过程是否符合要求。</w:t>
            </w:r>
          </w:p>
        </w:tc>
        <w:tc>
          <w:tcPr>
            <w:tcW w:w="4709" w:type="dxa"/>
            <w:vAlign w:val="top"/>
          </w:tcPr>
          <w:p>
            <w:pPr>
              <w:jc w:val="left"/>
              <w:rPr>
                <w:rFonts w:eastAsia="仿宋_GB2312"/>
                <w:color w:val="000000"/>
                <w:szCs w:val="21"/>
              </w:rPr>
            </w:pPr>
            <w:r>
              <w:rPr>
                <w:rFonts w:hint="eastAsia" w:eastAsia="仿宋_GB2312"/>
                <w:color w:val="000000"/>
                <w:szCs w:val="21"/>
              </w:rPr>
              <w:t>（1）车厢和配送箱（包）内应当无杀虫剂、杀鼠剂、燃料等有毒有害物质。</w:t>
            </w:r>
          </w:p>
          <w:p>
            <w:pPr>
              <w:jc w:val="left"/>
              <w:rPr>
                <w:rFonts w:eastAsia="仿宋_GB2312"/>
                <w:color w:val="000000"/>
                <w:szCs w:val="21"/>
              </w:rPr>
            </w:pPr>
            <w:r>
              <w:rPr>
                <w:rFonts w:hint="eastAsia" w:eastAsia="仿宋_GB2312"/>
                <w:color w:val="000000"/>
                <w:szCs w:val="21"/>
              </w:rPr>
              <w:t>（2）同一车厢或外卖箱（包）配送的食品与非食品（如：洗涤剂、消毒剂、食品包装材料等物品）、不同存在形式的食品应分别存放于不同容器中，或进行独立包装，盛放容器和包装应严密。</w:t>
            </w:r>
          </w:p>
          <w:p>
            <w:pPr>
              <w:jc w:val="left"/>
              <w:rPr>
                <w:rFonts w:hint="eastAsia" w:eastAsia="仿宋_GB2312"/>
                <w:color w:val="000000"/>
                <w:szCs w:val="21"/>
              </w:rPr>
            </w:pPr>
            <w:r>
              <w:rPr>
                <w:rFonts w:hint="eastAsia" w:eastAsia="仿宋_GB2312"/>
                <w:color w:val="000000"/>
                <w:szCs w:val="21"/>
              </w:rPr>
              <w:t>（3）运输食品的温度和湿度应符合食品安全相关要求。</w:t>
            </w:r>
          </w:p>
        </w:tc>
        <w:tc>
          <w:tcPr>
            <w:tcW w:w="1823" w:type="dxa"/>
            <w:vAlign w:val="top"/>
          </w:tcPr>
          <w:p>
            <w:pPr>
              <w:jc w:val="left"/>
              <w:rPr>
                <w:rFonts w:eastAsia="仿宋_GB2312"/>
                <w:color w:val="000000"/>
                <w:szCs w:val="21"/>
              </w:rPr>
            </w:pPr>
            <w:r>
              <w:rPr>
                <w:rFonts w:hint="eastAsia" w:eastAsia="仿宋_GB2312"/>
                <w:color w:val="000000"/>
                <w:szCs w:val="21"/>
              </w:rPr>
              <w:t>餐饮服务提供者和网络餐饮服务第三方平台提供者</w:t>
            </w:r>
          </w:p>
          <w:p>
            <w:pPr>
              <w:jc w:val="left"/>
              <w:rPr>
                <w:rFonts w:hint="eastAsia"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restart"/>
            <w:vAlign w:val="top"/>
          </w:tcPr>
          <w:p>
            <w:pPr>
              <w:jc w:val="center"/>
              <w:rPr>
                <w:rFonts w:hint="eastAsia" w:eastAsia="仿宋_GB2312"/>
                <w:color w:val="000000"/>
                <w:szCs w:val="21"/>
              </w:rPr>
            </w:pPr>
            <w:r>
              <w:rPr>
                <w:rFonts w:hint="eastAsia" w:eastAsia="仿宋_GB2312"/>
                <w:color w:val="000000"/>
                <w:szCs w:val="21"/>
              </w:rPr>
              <w:t>404</w:t>
            </w:r>
          </w:p>
        </w:tc>
        <w:tc>
          <w:tcPr>
            <w:tcW w:w="1672" w:type="dxa"/>
            <w:vMerge w:val="restart"/>
            <w:vAlign w:val="top"/>
          </w:tcPr>
          <w:p>
            <w:pPr>
              <w:jc w:val="left"/>
              <w:rPr>
                <w:rFonts w:hint="eastAsia" w:eastAsia="仿宋_GB2312"/>
                <w:color w:val="000000"/>
                <w:szCs w:val="21"/>
              </w:rPr>
            </w:pPr>
            <w:r>
              <w:rPr>
                <w:rFonts w:hint="eastAsia" w:eastAsia="仿宋_GB2312"/>
                <w:color w:val="000000"/>
                <w:szCs w:val="21"/>
              </w:rPr>
              <w:t>中央厨房食品配送特殊要求</w:t>
            </w:r>
          </w:p>
        </w:tc>
        <w:tc>
          <w:tcPr>
            <w:tcW w:w="3282" w:type="dxa"/>
            <w:vAlign w:val="top"/>
          </w:tcPr>
          <w:p>
            <w:pPr>
              <w:jc w:val="left"/>
              <w:rPr>
                <w:rFonts w:hint="eastAsia" w:eastAsia="仿宋_GB2312"/>
                <w:color w:val="000000"/>
                <w:szCs w:val="21"/>
              </w:rPr>
            </w:pPr>
            <w:r>
              <w:rPr>
                <w:rFonts w:hint="eastAsia" w:eastAsia="仿宋_GB2312"/>
                <w:color w:val="000000"/>
                <w:szCs w:val="21"/>
              </w:rPr>
              <w:t>1. 查看中央厨房配送过程食品包装或盛放是否符合要求。</w:t>
            </w:r>
          </w:p>
        </w:tc>
        <w:tc>
          <w:tcPr>
            <w:tcW w:w="4709" w:type="dxa"/>
            <w:vAlign w:val="top"/>
          </w:tcPr>
          <w:p>
            <w:pPr>
              <w:jc w:val="left"/>
              <w:rPr>
                <w:rFonts w:hint="eastAsia" w:eastAsia="仿宋_GB2312"/>
                <w:color w:val="000000"/>
                <w:szCs w:val="21"/>
              </w:rPr>
            </w:pPr>
            <w:r>
              <w:rPr>
                <w:rFonts w:hint="eastAsia" w:eastAsia="仿宋_GB2312"/>
                <w:color w:val="000000"/>
                <w:szCs w:val="21"/>
              </w:rPr>
              <w:t>中央厨房配送的食品应有包装（如：密封塑袋包装）或使用密闭容器（如：加盖周转箱）盛放。容器材料应符合食品安全国家标准或有关规定。</w:t>
            </w:r>
          </w:p>
        </w:tc>
        <w:tc>
          <w:tcPr>
            <w:tcW w:w="1823" w:type="dxa"/>
            <w:vAlign w:val="top"/>
          </w:tcPr>
          <w:p>
            <w:pPr>
              <w:jc w:val="left"/>
              <w:rPr>
                <w:rFonts w:hint="eastAsia" w:eastAsia="仿宋_GB2312"/>
                <w:color w:val="000000"/>
                <w:szCs w:val="21"/>
              </w:rPr>
            </w:pPr>
            <w:r>
              <w:rPr>
                <w:rFonts w:hint="eastAsia" w:eastAsia="仿宋_GB2312"/>
                <w:color w:val="000000"/>
                <w:szCs w:val="21"/>
              </w:rPr>
              <w:t>特定餐饮服务提供者（中央厨房）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Align w:val="top"/>
          </w:tcPr>
          <w:p>
            <w:pPr>
              <w:jc w:val="left"/>
              <w:rPr>
                <w:rFonts w:hint="eastAsia" w:eastAsia="仿宋_GB2312"/>
                <w:color w:val="000000"/>
                <w:szCs w:val="21"/>
              </w:rPr>
            </w:pPr>
            <w:r>
              <w:rPr>
                <w:rFonts w:hint="eastAsia" w:eastAsia="仿宋_GB2312"/>
                <w:color w:val="000000"/>
                <w:szCs w:val="21"/>
              </w:rPr>
              <w:t>2. 查看中央厨房配送食品的包装或容器标注信息是否符合要求。</w:t>
            </w:r>
          </w:p>
        </w:tc>
        <w:tc>
          <w:tcPr>
            <w:tcW w:w="4709" w:type="dxa"/>
            <w:vAlign w:val="top"/>
          </w:tcPr>
          <w:p>
            <w:pPr>
              <w:jc w:val="left"/>
              <w:rPr>
                <w:rFonts w:hint="eastAsia" w:eastAsia="仿宋_GB2312"/>
                <w:color w:val="000000"/>
                <w:szCs w:val="21"/>
              </w:rPr>
            </w:pPr>
            <w:r>
              <w:rPr>
                <w:rFonts w:hint="eastAsia" w:eastAsia="仿宋_GB2312"/>
                <w:color w:val="000000"/>
                <w:szCs w:val="21"/>
              </w:rPr>
              <w:t>中央厨房配送食品的包装或容器上应标注以下信息：</w:t>
            </w:r>
          </w:p>
          <w:p>
            <w:pPr>
              <w:jc w:val="left"/>
              <w:rPr>
                <w:rFonts w:hint="eastAsia" w:eastAsia="仿宋_GB2312"/>
                <w:color w:val="000000"/>
                <w:szCs w:val="21"/>
              </w:rPr>
            </w:pPr>
            <w:r>
              <w:rPr>
                <w:rFonts w:hint="eastAsia" w:eastAsia="仿宋_GB2312"/>
                <w:color w:val="000000"/>
                <w:szCs w:val="21"/>
              </w:rPr>
              <w:t>（1）中央厨房信息，包括中央厨房名称、地址、许可证号、联系方式等信息。</w:t>
            </w:r>
          </w:p>
          <w:p>
            <w:pPr>
              <w:jc w:val="left"/>
              <w:rPr>
                <w:rFonts w:hint="eastAsia" w:eastAsia="仿宋_GB2312"/>
                <w:color w:val="000000"/>
                <w:szCs w:val="21"/>
              </w:rPr>
            </w:pPr>
            <w:r>
              <w:rPr>
                <w:rFonts w:hint="eastAsia" w:eastAsia="仿宋_GB2312"/>
                <w:color w:val="000000"/>
                <w:szCs w:val="21"/>
              </w:rPr>
              <w:t>（2）配送的食品信息，包括食品名称、加工制作时间、冷冻或冷藏等特殊保存条件、保存期限等信息。</w:t>
            </w:r>
          </w:p>
          <w:p>
            <w:pPr>
              <w:jc w:val="left"/>
              <w:rPr>
                <w:rFonts w:hint="eastAsia" w:eastAsia="仿宋_GB2312"/>
                <w:color w:val="000000"/>
                <w:szCs w:val="21"/>
              </w:rPr>
            </w:pPr>
            <w:r>
              <w:rPr>
                <w:rFonts w:hint="eastAsia" w:eastAsia="仿宋_GB2312"/>
                <w:color w:val="000000"/>
                <w:szCs w:val="21"/>
              </w:rPr>
              <w:t>（3）餐饮门店加工制作要求等信息。</w:t>
            </w:r>
          </w:p>
        </w:tc>
        <w:tc>
          <w:tcPr>
            <w:tcW w:w="1823" w:type="dxa"/>
            <w:vAlign w:val="top"/>
          </w:tcPr>
          <w:p>
            <w:pPr>
              <w:jc w:val="left"/>
              <w:rPr>
                <w:rFonts w:hint="eastAsia" w:eastAsia="仿宋_GB2312"/>
                <w:color w:val="000000"/>
                <w:szCs w:val="21"/>
              </w:rPr>
            </w:pPr>
            <w:r>
              <w:rPr>
                <w:rFonts w:hint="eastAsia" w:eastAsia="仿宋_GB2312"/>
                <w:color w:val="000000"/>
                <w:szCs w:val="21"/>
              </w:rPr>
              <w:t>特定餐饮服务提供者（中央厨房）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9"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405</w:t>
            </w:r>
          </w:p>
        </w:tc>
        <w:tc>
          <w:tcPr>
            <w:tcW w:w="1672" w:type="dxa"/>
            <w:vAlign w:val="top"/>
          </w:tcPr>
          <w:p>
            <w:pPr>
              <w:jc w:val="left"/>
              <w:rPr>
                <w:rFonts w:hint="eastAsia" w:eastAsia="仿宋_GB2312"/>
                <w:color w:val="000000"/>
                <w:szCs w:val="21"/>
              </w:rPr>
            </w:pPr>
            <w:r>
              <w:rPr>
                <w:rFonts w:hint="eastAsia" w:eastAsia="仿宋_GB2312"/>
                <w:color w:val="000000"/>
                <w:szCs w:val="21"/>
              </w:rPr>
              <w:t>集体用餐配送单位食品配送特殊要求</w:t>
            </w: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查看集体用餐配送单位配送过程中，食品的盛放容器是否密闭，食品容器上标注的信息是否符合要求。</w:t>
            </w: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szCs w:val="21"/>
              </w:rPr>
              <w:t>（1）集体用餐配送单位配送的食品应使用密闭容器（如：保温箱、保温桶）盛放。</w:t>
            </w:r>
          </w:p>
          <w:p>
            <w:pPr>
              <w:adjustRightInd w:val="0"/>
              <w:snapToGrid w:val="0"/>
              <w:jc w:val="left"/>
              <w:rPr>
                <w:rFonts w:hint="eastAsia" w:eastAsia="仿宋_GB2312"/>
                <w:color w:val="000000"/>
                <w:szCs w:val="21"/>
              </w:rPr>
            </w:pPr>
            <w:r>
              <w:rPr>
                <w:rFonts w:hint="eastAsia" w:eastAsia="仿宋_GB2312"/>
                <w:color w:val="000000"/>
                <w:szCs w:val="21"/>
              </w:rPr>
              <w:t>（2）容器上应标注食用时限，冷藏配送的还应标注食用方法（如彻底再加热后食用）。</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特定餐饮服务提供者（集体用餐配送单位）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restart"/>
            <w:vAlign w:val="top"/>
          </w:tcPr>
          <w:p>
            <w:pPr>
              <w:jc w:val="center"/>
              <w:rPr>
                <w:rFonts w:hint="eastAsia" w:eastAsia="仿宋_GB2312"/>
                <w:color w:val="000000"/>
                <w:szCs w:val="21"/>
              </w:rPr>
            </w:pPr>
            <w:r>
              <w:rPr>
                <w:rFonts w:hint="eastAsia" w:eastAsia="仿宋_GB2312"/>
                <w:color w:val="000000"/>
                <w:szCs w:val="21"/>
              </w:rPr>
              <w:t>406</w:t>
            </w:r>
          </w:p>
        </w:tc>
        <w:tc>
          <w:tcPr>
            <w:tcW w:w="1672" w:type="dxa"/>
            <w:vMerge w:val="restart"/>
            <w:vAlign w:val="top"/>
          </w:tcPr>
          <w:p>
            <w:pPr>
              <w:jc w:val="left"/>
              <w:rPr>
                <w:rFonts w:hint="eastAsia" w:eastAsia="仿宋_GB2312"/>
                <w:color w:val="000000"/>
                <w:szCs w:val="21"/>
              </w:rPr>
            </w:pPr>
            <w:r>
              <w:rPr>
                <w:rFonts w:hint="eastAsia" w:eastAsia="仿宋_GB2312"/>
                <w:color w:val="000000"/>
                <w:szCs w:val="21"/>
              </w:rPr>
              <w:t>餐饮外卖配送特殊要求</w:t>
            </w:r>
          </w:p>
        </w:tc>
        <w:tc>
          <w:tcPr>
            <w:tcW w:w="3282" w:type="dxa"/>
            <w:vAlign w:val="top"/>
          </w:tcPr>
          <w:p>
            <w:pPr>
              <w:jc w:val="left"/>
              <w:rPr>
                <w:rFonts w:hint="eastAsia" w:eastAsia="仿宋_GB2312"/>
                <w:color w:val="000000"/>
                <w:szCs w:val="21"/>
              </w:rPr>
            </w:pPr>
            <w:r>
              <w:rPr>
                <w:rFonts w:hint="eastAsia" w:eastAsia="仿宋_GB2312"/>
                <w:color w:val="000000"/>
                <w:szCs w:val="21"/>
              </w:rPr>
              <w:t>1. 查看送餐人员是否符合要求。</w:t>
            </w:r>
          </w:p>
        </w:tc>
        <w:tc>
          <w:tcPr>
            <w:tcW w:w="4709" w:type="dxa"/>
            <w:vAlign w:val="top"/>
          </w:tcPr>
          <w:p>
            <w:pPr>
              <w:jc w:val="left"/>
              <w:rPr>
                <w:rFonts w:hint="eastAsia" w:eastAsia="仿宋_GB2312"/>
                <w:color w:val="000000"/>
                <w:szCs w:val="21"/>
              </w:rPr>
            </w:pPr>
            <w:r>
              <w:rPr>
                <w:rFonts w:hint="eastAsia" w:eastAsia="仿宋_GB2312"/>
                <w:color w:val="000000"/>
                <w:szCs w:val="21"/>
              </w:rPr>
              <w:t>送餐人员应当保持个人卫生，穿着清洁工作服。</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餐饮服务提供者和网络餐饮服务第三方平台提供者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2. 查看需冷藏保存的外卖食品是否低温保存。</w:t>
            </w: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szCs w:val="21"/>
              </w:rPr>
              <w:t>配送需要冷藏保存的冷菜、冷加工糕点、色拉等高危易腐食品，配送箱（包）中应采取低温保存措施（如：加冰排、冰袋等），配送时还应与热食品分开存放，避免食品温度升高。</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餐饮服务提供者和网络餐饮服务第三方平台提供者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760" w:type="dxa"/>
            <w:vMerge w:val="restart"/>
            <w:vAlign w:val="top"/>
          </w:tcPr>
          <w:p>
            <w:pPr>
              <w:jc w:val="center"/>
              <w:rPr>
                <w:rFonts w:hint="eastAsia" w:eastAsia="仿宋_GB2312"/>
                <w:color w:val="000000"/>
                <w:szCs w:val="21"/>
              </w:rPr>
            </w:pPr>
            <w:r>
              <w:rPr>
                <w:rFonts w:hint="eastAsia" w:eastAsia="仿宋_GB2312"/>
                <w:color w:val="000000"/>
                <w:szCs w:val="21"/>
              </w:rPr>
              <w:t>5</w:t>
            </w:r>
          </w:p>
        </w:tc>
        <w:tc>
          <w:tcPr>
            <w:tcW w:w="1214" w:type="dxa"/>
            <w:vMerge w:val="restart"/>
            <w:vAlign w:val="top"/>
          </w:tcPr>
          <w:p>
            <w:pPr>
              <w:jc w:val="left"/>
              <w:rPr>
                <w:rFonts w:hint="eastAsia" w:eastAsia="仿宋_GB2312"/>
                <w:color w:val="000000"/>
                <w:szCs w:val="21"/>
              </w:rPr>
            </w:pPr>
            <w:r>
              <w:rPr>
                <w:rFonts w:hint="eastAsia" w:eastAsia="仿宋_GB2312"/>
                <w:color w:val="000000"/>
                <w:szCs w:val="21"/>
              </w:rPr>
              <w:t>餐用具清洗消毒</w:t>
            </w:r>
          </w:p>
        </w:tc>
        <w:tc>
          <w:tcPr>
            <w:tcW w:w="759" w:type="dxa"/>
            <w:vMerge w:val="restart"/>
            <w:vAlign w:val="top"/>
          </w:tcPr>
          <w:p>
            <w:pPr>
              <w:jc w:val="center"/>
              <w:rPr>
                <w:rFonts w:hint="eastAsia" w:eastAsia="仿宋_GB2312"/>
                <w:color w:val="000000"/>
                <w:szCs w:val="21"/>
              </w:rPr>
            </w:pPr>
            <w:r>
              <w:rPr>
                <w:rFonts w:hint="eastAsia" w:eastAsia="仿宋_GB2312"/>
                <w:color w:val="000000"/>
                <w:szCs w:val="21"/>
              </w:rPr>
              <w:t>501</w:t>
            </w:r>
          </w:p>
        </w:tc>
        <w:tc>
          <w:tcPr>
            <w:tcW w:w="1672" w:type="dxa"/>
            <w:vMerge w:val="restart"/>
            <w:vAlign w:val="top"/>
          </w:tcPr>
          <w:p>
            <w:pPr>
              <w:jc w:val="left"/>
              <w:rPr>
                <w:rFonts w:hint="eastAsia" w:eastAsia="仿宋_GB2312"/>
                <w:color w:val="000000"/>
                <w:szCs w:val="21"/>
              </w:rPr>
            </w:pPr>
            <w:r>
              <w:rPr>
                <w:rFonts w:hint="eastAsia" w:eastAsia="仿宋_GB2312"/>
                <w:color w:val="000000"/>
                <w:szCs w:val="21"/>
              </w:rPr>
              <w:t>清洗</w:t>
            </w:r>
          </w:p>
        </w:tc>
        <w:tc>
          <w:tcPr>
            <w:tcW w:w="3282" w:type="dxa"/>
            <w:vAlign w:val="top"/>
          </w:tcPr>
          <w:p>
            <w:pPr>
              <w:adjustRightInd w:val="0"/>
              <w:snapToGrid w:val="0"/>
              <w:rPr>
                <w:rFonts w:hint="eastAsia" w:eastAsia="仿宋_GB2312"/>
                <w:color w:val="000000"/>
                <w:szCs w:val="21"/>
              </w:rPr>
            </w:pPr>
            <w:r>
              <w:rPr>
                <w:rFonts w:hint="eastAsia" w:eastAsia="仿宋_GB2312"/>
                <w:color w:val="000000"/>
                <w:szCs w:val="21"/>
              </w:rPr>
              <w:t xml:space="preserve">1. </w:t>
            </w:r>
            <w:r>
              <w:rPr>
                <w:rFonts w:hint="eastAsia" w:eastAsia="仿宋_GB2312"/>
                <w:color w:val="000000"/>
                <w:spacing w:val="10"/>
                <w:szCs w:val="21"/>
              </w:rPr>
              <w:t>查看和询问餐用具采用何种清洗方式，清洗水池是否专用，是否标有明显标识，是否满足清洗需</w:t>
            </w:r>
            <w:r>
              <w:rPr>
                <w:rFonts w:hint="eastAsia" w:eastAsia="仿宋_GB2312"/>
                <w:color w:val="000000"/>
                <w:szCs w:val="21"/>
              </w:rPr>
              <w:t>要。</w:t>
            </w:r>
          </w:p>
          <w:p>
            <w:pPr>
              <w:adjustRightInd w:val="0"/>
              <w:snapToGrid w:val="0"/>
              <w:jc w:val="left"/>
              <w:rPr>
                <w:rFonts w:hint="eastAsia" w:eastAsia="仿宋_GB2312"/>
                <w:color w:val="000000"/>
                <w:szCs w:val="21"/>
              </w:rPr>
            </w:pP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szCs w:val="21"/>
              </w:rPr>
              <w:t>餐用具清洗消毒水池应专用，与食品原料、清洁用具及接触非直接入口食品的工具、容器清洗水池分开。采用化学消毒的餐用具，其清洗水池应具备与消毒要求相符合的数量。</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2. 查看使用的洗涤剂包装标识是否齐全。</w:t>
            </w:r>
          </w:p>
          <w:p>
            <w:pPr>
              <w:adjustRightInd w:val="0"/>
              <w:snapToGrid w:val="0"/>
              <w:jc w:val="left"/>
              <w:rPr>
                <w:rFonts w:hint="eastAsia" w:eastAsia="仿宋_GB2312"/>
                <w:color w:val="000000"/>
                <w:szCs w:val="21"/>
              </w:rPr>
            </w:pPr>
            <w:r>
              <w:rPr>
                <w:rFonts w:hint="eastAsia" w:eastAsia="仿宋_GB2312"/>
                <w:color w:val="000000"/>
                <w:szCs w:val="21"/>
              </w:rPr>
              <w:t>3. 查看和询问餐用具采用何种消毒方式。</w:t>
            </w:r>
          </w:p>
        </w:tc>
        <w:tc>
          <w:tcPr>
            <w:tcW w:w="4709" w:type="dxa"/>
            <w:vAlign w:val="top"/>
          </w:tcPr>
          <w:p>
            <w:pPr>
              <w:adjustRightInd w:val="0"/>
              <w:snapToGrid w:val="0"/>
              <w:jc w:val="left"/>
              <w:rPr>
                <w:rFonts w:hint="eastAsia" w:eastAsia="仿宋_GB2312"/>
                <w:color w:val="000000"/>
              </w:rPr>
            </w:pPr>
            <w:r>
              <w:rPr>
                <w:rFonts w:hint="eastAsia" w:eastAsia="仿宋_GB2312"/>
                <w:color w:val="000000"/>
              </w:rPr>
              <w:t>（1）洗涤剂包装标识应包括产品名称、生产厂名和厂址等内容。</w:t>
            </w:r>
          </w:p>
          <w:p>
            <w:pPr>
              <w:adjustRightInd w:val="0"/>
              <w:snapToGrid w:val="0"/>
              <w:jc w:val="left"/>
              <w:rPr>
                <w:rFonts w:hint="eastAsia" w:eastAsia="仿宋_GB2312"/>
                <w:color w:val="000000"/>
              </w:rPr>
            </w:pPr>
            <w:r>
              <w:rPr>
                <w:rFonts w:hint="eastAsia" w:eastAsia="仿宋_GB2312"/>
                <w:color w:val="000000"/>
              </w:rPr>
              <w:t>（2）直接接触食品的，要查看包装上的A类或“可直接接触食品”标识。</w:t>
            </w:r>
          </w:p>
          <w:p>
            <w:pPr>
              <w:adjustRightInd w:val="0"/>
              <w:snapToGrid w:val="0"/>
              <w:jc w:val="left"/>
              <w:rPr>
                <w:rFonts w:hint="eastAsia" w:eastAsia="仿宋_GB2312"/>
                <w:color w:val="000000"/>
                <w:szCs w:val="21"/>
              </w:rPr>
            </w:pPr>
            <w:r>
              <w:rPr>
                <w:rFonts w:hint="eastAsia" w:eastAsia="仿宋_GB2312"/>
                <w:color w:val="000000"/>
              </w:rPr>
              <w:t>（3）餐饮具消毒一般采用物理消毒和化学消毒两种方式。</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502</w:t>
            </w:r>
          </w:p>
        </w:tc>
        <w:tc>
          <w:tcPr>
            <w:tcW w:w="1672" w:type="dxa"/>
            <w:vAlign w:val="top"/>
          </w:tcPr>
          <w:p>
            <w:pPr>
              <w:jc w:val="left"/>
              <w:rPr>
                <w:rFonts w:hint="eastAsia" w:eastAsia="仿宋_GB2312"/>
                <w:color w:val="000000"/>
                <w:szCs w:val="21"/>
              </w:rPr>
            </w:pPr>
            <w:r>
              <w:rPr>
                <w:rFonts w:hint="eastAsia" w:eastAsia="仿宋_GB2312"/>
                <w:color w:val="000000"/>
              </w:rPr>
              <w:t>物理消毒</w:t>
            </w: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查看其消毒设施（包括一体化洗碗消毒机）是否正常运转并能满足消毒需要。</w:t>
            </w:r>
          </w:p>
          <w:p>
            <w:pPr>
              <w:adjustRightInd w:val="0"/>
              <w:snapToGrid w:val="0"/>
              <w:jc w:val="left"/>
              <w:rPr>
                <w:rFonts w:hint="eastAsia" w:eastAsia="仿宋_GB2312"/>
                <w:color w:val="000000"/>
                <w:szCs w:val="21"/>
              </w:rPr>
            </w:pP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szCs w:val="21"/>
              </w:rPr>
              <w:t>（1）物理消毒设备（如自动消毒碗柜等）应能正常运转。</w:t>
            </w:r>
          </w:p>
          <w:p>
            <w:pPr>
              <w:adjustRightInd w:val="0"/>
              <w:snapToGrid w:val="0"/>
              <w:jc w:val="left"/>
              <w:rPr>
                <w:rFonts w:hint="eastAsia" w:eastAsia="仿宋_GB2312"/>
                <w:color w:val="000000"/>
                <w:szCs w:val="21"/>
              </w:rPr>
            </w:pPr>
            <w:r>
              <w:rPr>
                <w:rFonts w:hint="eastAsia" w:eastAsia="仿宋_GB2312"/>
                <w:color w:val="000000"/>
              </w:rPr>
              <w:t>（2）</w:t>
            </w:r>
            <w:r>
              <w:rPr>
                <w:rFonts w:hint="eastAsia" w:eastAsia="仿宋_GB2312"/>
                <w:color w:val="000000"/>
                <w:szCs w:val="21"/>
              </w:rPr>
              <w:t>一体化洗碗机的消毒温度、时间等应确保消毒效果满足GB 14934《食品安全国家标准消毒餐（饮）具》的要求。</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503</w:t>
            </w:r>
          </w:p>
        </w:tc>
        <w:tc>
          <w:tcPr>
            <w:tcW w:w="1672" w:type="dxa"/>
            <w:vAlign w:val="top"/>
          </w:tcPr>
          <w:p>
            <w:pPr>
              <w:jc w:val="left"/>
              <w:rPr>
                <w:rFonts w:hint="eastAsia" w:eastAsia="仿宋_GB2312"/>
                <w:color w:val="000000"/>
                <w:szCs w:val="21"/>
              </w:rPr>
            </w:pPr>
            <w:r>
              <w:rPr>
                <w:rFonts w:hint="eastAsia" w:eastAsia="仿宋_GB2312"/>
                <w:color w:val="000000"/>
              </w:rPr>
              <w:t>化学消毒</w:t>
            </w: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查看使用的消毒剂包装标识及配比说明，询问从业人员配制等具体操作方法，必要时进行消毒液浓度检测。</w:t>
            </w: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szCs w:val="21"/>
              </w:rPr>
              <w:t>应配有含氯等消毒剂和水池等消毒设施设备。</w:t>
            </w:r>
          </w:p>
          <w:p>
            <w:pPr>
              <w:adjustRightInd w:val="0"/>
              <w:snapToGrid w:val="0"/>
              <w:jc w:val="left"/>
              <w:rPr>
                <w:rFonts w:hint="eastAsia" w:eastAsia="仿宋_GB2312"/>
                <w:color w:val="000000"/>
                <w:szCs w:val="21"/>
              </w:rPr>
            </w:pP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504</w:t>
            </w:r>
          </w:p>
        </w:tc>
        <w:tc>
          <w:tcPr>
            <w:tcW w:w="1672" w:type="dxa"/>
            <w:vAlign w:val="top"/>
          </w:tcPr>
          <w:p>
            <w:pPr>
              <w:jc w:val="left"/>
              <w:rPr>
                <w:rFonts w:hint="eastAsia" w:eastAsia="仿宋_GB2312"/>
                <w:color w:val="000000"/>
                <w:szCs w:val="21"/>
              </w:rPr>
            </w:pPr>
            <w:r>
              <w:rPr>
                <w:rFonts w:hint="eastAsia" w:eastAsia="仿宋_GB2312"/>
                <w:color w:val="000000"/>
              </w:rPr>
              <w:t>特定区域自行消毒</w:t>
            </w: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在包间、吧台等区域进行餐饮具清洗消毒的餐饮服务提供者，查看其是否按要求进行清洗消毒。</w:t>
            </w: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szCs w:val="21"/>
              </w:rPr>
              <w:t>在包间、吧台等区域进行餐饮具清洗消毒的餐饮服务提供者，应符合本指南中501清洗、502物理消毒、503化学消毒的要求。</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restart"/>
            <w:vAlign w:val="top"/>
          </w:tcPr>
          <w:p>
            <w:pPr>
              <w:jc w:val="center"/>
              <w:rPr>
                <w:rFonts w:hint="eastAsia" w:eastAsia="仿宋_GB2312"/>
                <w:color w:val="000000"/>
                <w:szCs w:val="21"/>
              </w:rPr>
            </w:pPr>
            <w:r>
              <w:rPr>
                <w:rFonts w:hint="eastAsia" w:eastAsia="仿宋_GB2312"/>
                <w:color w:val="000000"/>
                <w:szCs w:val="21"/>
              </w:rPr>
              <w:t>505</w:t>
            </w:r>
          </w:p>
        </w:tc>
        <w:tc>
          <w:tcPr>
            <w:tcW w:w="1672" w:type="dxa"/>
            <w:vMerge w:val="restart"/>
            <w:vAlign w:val="top"/>
          </w:tcPr>
          <w:p>
            <w:pPr>
              <w:jc w:val="left"/>
              <w:rPr>
                <w:rFonts w:hint="eastAsia" w:eastAsia="仿宋_GB2312"/>
                <w:color w:val="000000"/>
              </w:rPr>
            </w:pPr>
            <w:r>
              <w:rPr>
                <w:rFonts w:hint="eastAsia" w:eastAsia="仿宋_GB2312"/>
                <w:color w:val="000000"/>
              </w:rPr>
              <w:t>保洁</w:t>
            </w: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kern w:val="0"/>
                <w:szCs w:val="21"/>
              </w:rPr>
              <w:t>1. 查看和询问保洁设施是否符合相关要求。</w:t>
            </w:r>
          </w:p>
        </w:tc>
        <w:tc>
          <w:tcPr>
            <w:tcW w:w="4709" w:type="dxa"/>
            <w:vAlign w:val="top"/>
          </w:tcPr>
          <w:p>
            <w:pPr>
              <w:jc w:val="left"/>
              <w:rPr>
                <w:rFonts w:hint="eastAsia" w:eastAsia="仿宋_GB2312"/>
                <w:color w:val="000000"/>
                <w:szCs w:val="21"/>
              </w:rPr>
            </w:pPr>
            <w:r>
              <w:rPr>
                <w:rFonts w:hint="eastAsia" w:eastAsia="仿宋_GB2312"/>
                <w:color w:val="000000"/>
                <w:szCs w:val="21"/>
              </w:rPr>
              <w:t>（1）消毒后的餐饮具应存放在保洁设施中。</w:t>
            </w:r>
          </w:p>
          <w:p>
            <w:pPr>
              <w:jc w:val="left"/>
              <w:rPr>
                <w:rFonts w:hint="eastAsia" w:eastAsia="仿宋_GB2312"/>
                <w:color w:val="000000"/>
                <w:szCs w:val="21"/>
              </w:rPr>
            </w:pPr>
            <w:r>
              <w:rPr>
                <w:rFonts w:hint="eastAsia" w:eastAsia="仿宋_GB2312"/>
                <w:color w:val="000000"/>
                <w:szCs w:val="21"/>
              </w:rPr>
              <w:t>（2）</w:t>
            </w:r>
            <w:r>
              <w:rPr>
                <w:rFonts w:hint="eastAsia" w:eastAsia="仿宋_GB2312"/>
                <w:color w:val="000000"/>
                <w:kern w:val="0"/>
                <w:szCs w:val="21"/>
              </w:rPr>
              <w:t>保洁设施应清洁、专用、密闭，有明显区分标识。</w:t>
            </w:r>
          </w:p>
          <w:p>
            <w:pPr>
              <w:adjustRightInd w:val="0"/>
              <w:snapToGrid w:val="0"/>
              <w:jc w:val="left"/>
              <w:rPr>
                <w:rFonts w:hint="eastAsia" w:eastAsia="仿宋_GB2312"/>
                <w:color w:val="000000"/>
                <w:szCs w:val="21"/>
              </w:rPr>
            </w:pPr>
            <w:r>
              <w:rPr>
                <w:rFonts w:hint="eastAsia" w:eastAsia="仿宋_GB2312"/>
                <w:color w:val="000000"/>
                <w:szCs w:val="21"/>
              </w:rPr>
              <w:t>（3）使用敞开式的货架存放餐饮具，应采取防护措施，确保不会被蟑螂、老鼠、灰尘等污染。</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rPr>
            </w:pP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kern w:val="0"/>
                <w:szCs w:val="21"/>
              </w:rPr>
              <w:t>2. 查看餐饮具是否清洁。</w:t>
            </w: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szCs w:val="21"/>
              </w:rPr>
              <w:t>应符合GB 14934《食品安全国家标准消毒餐（饮）具》的规定。表面光洁，不得附着食物残渣等异物，不得有油渍、泡沫、异味。</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restart"/>
            <w:vAlign w:val="top"/>
          </w:tcPr>
          <w:p>
            <w:pPr>
              <w:jc w:val="center"/>
              <w:rPr>
                <w:rFonts w:hint="eastAsia" w:eastAsia="仿宋_GB2312"/>
                <w:color w:val="000000"/>
                <w:szCs w:val="21"/>
              </w:rPr>
            </w:pPr>
            <w:r>
              <w:rPr>
                <w:rFonts w:hint="eastAsia" w:eastAsia="仿宋_GB2312"/>
                <w:color w:val="000000"/>
                <w:szCs w:val="21"/>
              </w:rPr>
              <w:t>506</w:t>
            </w:r>
          </w:p>
        </w:tc>
        <w:tc>
          <w:tcPr>
            <w:tcW w:w="1672" w:type="dxa"/>
            <w:vMerge w:val="restart"/>
            <w:vAlign w:val="top"/>
          </w:tcPr>
          <w:p>
            <w:pPr>
              <w:jc w:val="left"/>
              <w:rPr>
                <w:rFonts w:hint="eastAsia" w:eastAsia="仿宋_GB2312"/>
                <w:color w:val="000000"/>
                <w:szCs w:val="21"/>
              </w:rPr>
            </w:pPr>
            <w:r>
              <w:rPr>
                <w:rFonts w:hint="eastAsia" w:eastAsia="仿宋_GB2312"/>
                <w:color w:val="000000"/>
              </w:rPr>
              <w:t>集中清洗消毒</w:t>
            </w: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kern w:val="0"/>
                <w:szCs w:val="21"/>
              </w:rPr>
              <w:t>1. 查看餐饮具索证（营业执照）索票是否齐全。</w:t>
            </w: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szCs w:val="21"/>
              </w:rPr>
              <w:t>使用集中消毒</w:t>
            </w:r>
            <w:r>
              <w:rPr>
                <w:rFonts w:hint="eastAsia" w:eastAsia="仿宋_GB2312"/>
                <w:color w:val="000000"/>
                <w:kern w:val="0"/>
                <w:szCs w:val="21"/>
              </w:rPr>
              <w:t>餐饮具的餐饮服务提供者，应查验、留存餐饮具集中消毒服务单位的营业执照复印件和消毒合格证明。保存期限不得少于消毒餐饮具使用期限到期后6个月。</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kern w:val="0"/>
                <w:szCs w:val="21"/>
              </w:rPr>
              <w:t>2. 查看餐饮具包装是否破损、是否符合标识要求、是否在使用期限内。</w:t>
            </w: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kern w:val="0"/>
                <w:szCs w:val="21"/>
              </w:rPr>
              <w:t>集中消毒餐饮具包装上应标注单位名称、地址、联系方式、消毒日期和批号以及使用期限等内容。</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507</w:t>
            </w:r>
          </w:p>
        </w:tc>
        <w:tc>
          <w:tcPr>
            <w:tcW w:w="1672" w:type="dxa"/>
            <w:vAlign w:val="top"/>
          </w:tcPr>
          <w:p>
            <w:pPr>
              <w:jc w:val="left"/>
              <w:rPr>
                <w:rFonts w:hint="eastAsia" w:eastAsia="仿宋_GB2312"/>
                <w:color w:val="000000"/>
                <w:szCs w:val="21"/>
              </w:rPr>
            </w:pPr>
            <w:r>
              <w:rPr>
                <w:rFonts w:hint="eastAsia" w:eastAsia="仿宋_GB2312"/>
                <w:color w:val="000000"/>
              </w:rPr>
              <w:t>一次性餐饮具</w:t>
            </w:r>
          </w:p>
        </w:tc>
        <w:tc>
          <w:tcPr>
            <w:tcW w:w="3282" w:type="dxa"/>
            <w:vAlign w:val="top"/>
          </w:tcPr>
          <w:p>
            <w:pPr>
              <w:adjustRightInd w:val="0"/>
              <w:snapToGrid w:val="0"/>
              <w:jc w:val="left"/>
              <w:rPr>
                <w:rFonts w:hint="eastAsia" w:eastAsia="仿宋_GB2312"/>
                <w:color w:val="000000"/>
                <w:szCs w:val="21"/>
              </w:rPr>
            </w:pPr>
            <w:r>
              <w:rPr>
                <w:rFonts w:hint="eastAsia" w:eastAsia="仿宋_GB2312"/>
                <w:color w:val="000000"/>
                <w:szCs w:val="21"/>
              </w:rPr>
              <w:t>查看是否存在重复使用一次性餐饮具的现象。</w:t>
            </w:r>
          </w:p>
        </w:tc>
        <w:tc>
          <w:tcPr>
            <w:tcW w:w="4709" w:type="dxa"/>
            <w:vAlign w:val="top"/>
          </w:tcPr>
          <w:p>
            <w:pPr>
              <w:adjustRightInd w:val="0"/>
              <w:snapToGrid w:val="0"/>
              <w:jc w:val="left"/>
              <w:rPr>
                <w:rFonts w:hint="eastAsia" w:eastAsia="仿宋_GB2312"/>
                <w:color w:val="000000"/>
                <w:szCs w:val="21"/>
              </w:rPr>
            </w:pPr>
            <w:r>
              <w:rPr>
                <w:rFonts w:hint="eastAsia" w:eastAsia="仿宋_GB2312"/>
                <w:color w:val="000000"/>
                <w:szCs w:val="21"/>
              </w:rPr>
              <w:t>一次性餐饮具不得重复使用。</w:t>
            </w: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restart"/>
            <w:vAlign w:val="top"/>
          </w:tcPr>
          <w:p>
            <w:pPr>
              <w:jc w:val="center"/>
              <w:rPr>
                <w:rFonts w:hint="eastAsia" w:eastAsia="仿宋_GB2312"/>
                <w:bCs/>
                <w:color w:val="000000"/>
                <w:szCs w:val="21"/>
              </w:rPr>
            </w:pPr>
            <w:r>
              <w:rPr>
                <w:rFonts w:hint="eastAsia" w:eastAsia="仿宋_GB2312"/>
                <w:bCs/>
                <w:color w:val="000000"/>
                <w:szCs w:val="21"/>
              </w:rPr>
              <w:t>6</w:t>
            </w:r>
          </w:p>
        </w:tc>
        <w:tc>
          <w:tcPr>
            <w:tcW w:w="1214" w:type="dxa"/>
            <w:vMerge w:val="restart"/>
            <w:vAlign w:val="top"/>
          </w:tcPr>
          <w:p>
            <w:pPr>
              <w:jc w:val="left"/>
              <w:rPr>
                <w:rFonts w:hint="eastAsia" w:eastAsia="仿宋_GB2312"/>
                <w:bCs/>
                <w:color w:val="000000"/>
                <w:szCs w:val="21"/>
              </w:rPr>
            </w:pPr>
            <w:r>
              <w:rPr>
                <w:rFonts w:hint="eastAsia" w:eastAsia="仿宋_GB2312"/>
                <w:bCs/>
                <w:color w:val="000000"/>
                <w:szCs w:val="21"/>
              </w:rPr>
              <w:t>场所和设施清洁维护</w:t>
            </w:r>
          </w:p>
        </w:tc>
        <w:tc>
          <w:tcPr>
            <w:tcW w:w="759" w:type="dxa"/>
            <w:vMerge w:val="restart"/>
            <w:vAlign w:val="top"/>
          </w:tcPr>
          <w:p>
            <w:pPr>
              <w:jc w:val="center"/>
              <w:rPr>
                <w:rFonts w:hint="eastAsia" w:eastAsia="仿宋_GB2312"/>
                <w:bCs/>
                <w:color w:val="000000"/>
                <w:szCs w:val="21"/>
              </w:rPr>
            </w:pPr>
            <w:r>
              <w:rPr>
                <w:rFonts w:hint="eastAsia" w:eastAsia="仿宋_GB2312"/>
                <w:bCs/>
                <w:color w:val="000000"/>
                <w:szCs w:val="21"/>
              </w:rPr>
              <w:t>601</w:t>
            </w:r>
          </w:p>
        </w:tc>
        <w:tc>
          <w:tcPr>
            <w:tcW w:w="1672" w:type="dxa"/>
            <w:vMerge w:val="restart"/>
            <w:vAlign w:val="top"/>
          </w:tcPr>
          <w:p>
            <w:pPr>
              <w:jc w:val="left"/>
              <w:rPr>
                <w:rFonts w:hint="eastAsia" w:eastAsia="仿宋_GB2312"/>
                <w:bCs/>
                <w:color w:val="000000"/>
                <w:szCs w:val="21"/>
              </w:rPr>
            </w:pPr>
            <w:r>
              <w:rPr>
                <w:rFonts w:hint="eastAsia" w:eastAsia="仿宋_GB2312"/>
                <w:bCs/>
                <w:color w:val="000000"/>
                <w:szCs w:val="21"/>
              </w:rPr>
              <w:t>场所设置</w:t>
            </w:r>
          </w:p>
        </w:tc>
        <w:tc>
          <w:tcPr>
            <w:tcW w:w="3282" w:type="dxa"/>
            <w:vAlign w:val="top"/>
          </w:tcPr>
          <w:p>
            <w:pPr>
              <w:overflowPunct w:val="0"/>
              <w:jc w:val="left"/>
              <w:rPr>
                <w:rFonts w:hint="eastAsia" w:eastAsia="仿宋_GB2312"/>
                <w:color w:val="000000"/>
                <w:szCs w:val="21"/>
              </w:rPr>
            </w:pPr>
            <w:r>
              <w:rPr>
                <w:rFonts w:hint="eastAsia" w:eastAsia="仿宋_GB2312"/>
                <w:color w:val="000000"/>
                <w:szCs w:val="21"/>
              </w:rPr>
              <w:t>1. 现场查看（必要时询问）餐饮经营场所建设环境，是否有污染源、活禽；查看粗加工、切配、烹饪和餐具清洗等需经常冲洗场所的地面、墙面、门窗、天花板等建筑结构是否坚固耐用，易于清洁。</w:t>
            </w:r>
          </w:p>
        </w:tc>
        <w:tc>
          <w:tcPr>
            <w:tcW w:w="4709" w:type="dxa"/>
            <w:vAlign w:val="top"/>
          </w:tcPr>
          <w:p>
            <w:pPr>
              <w:jc w:val="left"/>
              <w:rPr>
                <w:rFonts w:hint="eastAsia" w:eastAsia="仿宋_GB2312"/>
                <w:color w:val="000000"/>
                <w:szCs w:val="21"/>
              </w:rPr>
            </w:pPr>
            <w:r>
              <w:rPr>
                <w:rFonts w:hint="eastAsia" w:eastAsia="仿宋_GB2312"/>
                <w:color w:val="000000"/>
                <w:szCs w:val="21"/>
              </w:rPr>
              <w:t>设置的加工经营场所与许可要求保持一致，与有毒、有害场所以及其他污染源保持规定的距离，场所内禁止圈养、宰杀畜类动物，食品处理区应设置在室内，建筑结构符合要求。</w:t>
            </w:r>
          </w:p>
          <w:p>
            <w:pPr>
              <w:jc w:val="left"/>
              <w:rPr>
                <w:rFonts w:hint="eastAsia" w:eastAsia="仿宋_GB2312"/>
                <w:color w:val="000000"/>
                <w:szCs w:val="21"/>
              </w:rPr>
            </w:pPr>
          </w:p>
          <w:p>
            <w:pPr>
              <w:jc w:val="left"/>
              <w:rPr>
                <w:rFonts w:hint="eastAsia" w:eastAsia="仿宋_GB2312"/>
                <w:color w:val="000000"/>
                <w:szCs w:val="21"/>
              </w:rPr>
            </w:pP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760" w:type="dxa"/>
            <w:vMerge w:val="continue"/>
            <w:vAlign w:val="top"/>
          </w:tcPr>
          <w:p>
            <w:pPr>
              <w:jc w:val="center"/>
              <w:rPr>
                <w:rFonts w:hint="eastAsia" w:eastAsia="仿宋_GB2312"/>
                <w:bCs/>
                <w:color w:val="000000"/>
                <w:szCs w:val="21"/>
              </w:rPr>
            </w:pPr>
          </w:p>
        </w:tc>
        <w:tc>
          <w:tcPr>
            <w:tcW w:w="1214" w:type="dxa"/>
            <w:vMerge w:val="continue"/>
            <w:vAlign w:val="top"/>
          </w:tcPr>
          <w:p>
            <w:pPr>
              <w:jc w:val="left"/>
              <w:rPr>
                <w:rFonts w:hint="eastAsia" w:eastAsia="仿宋_GB2312"/>
                <w:bCs/>
                <w:color w:val="000000"/>
                <w:szCs w:val="21"/>
              </w:rPr>
            </w:pPr>
          </w:p>
        </w:tc>
        <w:tc>
          <w:tcPr>
            <w:tcW w:w="759" w:type="dxa"/>
            <w:vMerge w:val="continue"/>
            <w:vAlign w:val="top"/>
          </w:tcPr>
          <w:p>
            <w:pPr>
              <w:jc w:val="center"/>
              <w:rPr>
                <w:rFonts w:hint="eastAsia" w:eastAsia="仿宋_GB2312"/>
                <w:bCs/>
                <w:color w:val="000000"/>
                <w:szCs w:val="21"/>
              </w:rPr>
            </w:pPr>
          </w:p>
        </w:tc>
        <w:tc>
          <w:tcPr>
            <w:tcW w:w="1672" w:type="dxa"/>
            <w:vMerge w:val="continue"/>
            <w:vAlign w:val="top"/>
          </w:tcPr>
          <w:p>
            <w:pPr>
              <w:jc w:val="left"/>
              <w:rPr>
                <w:rFonts w:hint="eastAsia" w:eastAsia="仿宋_GB2312"/>
                <w:bCs/>
                <w:color w:val="000000"/>
                <w:szCs w:val="21"/>
              </w:rPr>
            </w:pPr>
          </w:p>
        </w:tc>
        <w:tc>
          <w:tcPr>
            <w:tcW w:w="3282" w:type="dxa"/>
            <w:vAlign w:val="top"/>
          </w:tcPr>
          <w:p>
            <w:pPr>
              <w:widowControl/>
              <w:shd w:val="clear" w:color="auto" w:fill="FFFFFF"/>
              <w:snapToGrid w:val="0"/>
              <w:spacing w:line="300" w:lineRule="exact"/>
              <w:jc w:val="left"/>
              <w:rPr>
                <w:rFonts w:hint="eastAsia" w:eastAsia="仿宋_GB2312"/>
                <w:color w:val="000000"/>
                <w:szCs w:val="21"/>
              </w:rPr>
            </w:pPr>
            <w:r>
              <w:rPr>
                <w:rFonts w:hint="eastAsia" w:eastAsia="仿宋_GB2312"/>
                <w:color w:val="000000"/>
                <w:szCs w:val="21"/>
              </w:rPr>
              <w:t>2. 查看场所及设施或设备布局情况，或依据询问及引导的实际使用路线作为现场检查路线，查看布局是否合理。</w:t>
            </w:r>
          </w:p>
        </w:tc>
        <w:tc>
          <w:tcPr>
            <w:tcW w:w="4709" w:type="dxa"/>
            <w:vAlign w:val="top"/>
          </w:tcPr>
          <w:p>
            <w:pPr>
              <w:widowControl/>
              <w:shd w:val="clear" w:color="auto" w:fill="FFFFFF"/>
              <w:snapToGrid w:val="0"/>
              <w:spacing w:line="300" w:lineRule="exact"/>
              <w:jc w:val="left"/>
              <w:rPr>
                <w:rFonts w:hint="eastAsia" w:eastAsia="仿宋_GB2312"/>
                <w:color w:val="000000"/>
                <w:szCs w:val="21"/>
              </w:rPr>
            </w:pPr>
            <w:r>
              <w:rPr>
                <w:rFonts w:hint="eastAsia" w:eastAsia="仿宋_GB2312"/>
                <w:color w:val="000000"/>
                <w:szCs w:val="21"/>
              </w:rPr>
              <w:t>（1）食品处理区应当按照原料进入、原料处理、加工制作、成品供应的顺序合理布局，并能避免食品接触有毒物、不洁物。</w:t>
            </w:r>
          </w:p>
          <w:p>
            <w:pPr>
              <w:widowControl/>
              <w:shd w:val="clear" w:color="auto" w:fill="FFFFFF"/>
              <w:snapToGrid w:val="0"/>
              <w:spacing w:line="300" w:lineRule="exact"/>
              <w:jc w:val="left"/>
              <w:rPr>
                <w:rFonts w:hint="eastAsia" w:eastAsia="仿宋_GB2312"/>
                <w:color w:val="000000"/>
                <w:szCs w:val="21"/>
              </w:rPr>
            </w:pPr>
            <w:r>
              <w:rPr>
                <w:rFonts w:hint="eastAsia" w:eastAsia="仿宋_GB2312"/>
                <w:color w:val="000000"/>
                <w:szCs w:val="21"/>
              </w:rPr>
              <w:t>（2）实在无法分设时，应在不同时段分别运送原料、成品、使用后的餐饮具，或者使用无污染的方式覆盖运送成品。</w:t>
            </w:r>
          </w:p>
          <w:p>
            <w:pPr>
              <w:spacing w:line="300" w:lineRule="exact"/>
              <w:ind w:firstLine="420" w:firstLineChars="200"/>
              <w:jc w:val="left"/>
              <w:rPr>
                <w:rFonts w:hint="eastAsia" w:eastAsia="仿宋_GB2312"/>
                <w:bCs/>
                <w:color w:val="000000"/>
                <w:szCs w:val="21"/>
              </w:rPr>
            </w:pPr>
          </w:p>
        </w:tc>
        <w:tc>
          <w:tcPr>
            <w:tcW w:w="1823" w:type="dxa"/>
            <w:vAlign w:val="top"/>
          </w:tcPr>
          <w:p>
            <w:pPr>
              <w:adjustRightInd w:val="0"/>
              <w:snapToGrid w:val="0"/>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restart"/>
            <w:vAlign w:val="top"/>
          </w:tcPr>
          <w:p>
            <w:pPr>
              <w:jc w:val="center"/>
              <w:rPr>
                <w:rFonts w:hint="eastAsia" w:eastAsia="仿宋_GB2312"/>
                <w:bCs/>
                <w:color w:val="000000"/>
                <w:szCs w:val="21"/>
              </w:rPr>
            </w:pPr>
            <w:r>
              <w:rPr>
                <w:rFonts w:hint="eastAsia" w:eastAsia="仿宋_GB2312"/>
                <w:bCs/>
                <w:color w:val="000000"/>
                <w:szCs w:val="21"/>
              </w:rPr>
              <w:t>602</w:t>
            </w:r>
          </w:p>
        </w:tc>
        <w:tc>
          <w:tcPr>
            <w:tcW w:w="1672" w:type="dxa"/>
            <w:vMerge w:val="restart"/>
            <w:vAlign w:val="top"/>
          </w:tcPr>
          <w:p>
            <w:pPr>
              <w:jc w:val="left"/>
              <w:rPr>
                <w:rFonts w:hint="eastAsia" w:eastAsia="仿宋_GB2312"/>
                <w:bCs/>
                <w:color w:val="000000"/>
                <w:szCs w:val="21"/>
              </w:rPr>
            </w:pPr>
            <w:r>
              <w:rPr>
                <w:rFonts w:hint="eastAsia" w:eastAsia="仿宋_GB2312"/>
                <w:bCs/>
                <w:color w:val="000000"/>
                <w:szCs w:val="21"/>
              </w:rPr>
              <w:t>设施设备</w:t>
            </w:r>
          </w:p>
        </w:tc>
        <w:tc>
          <w:tcPr>
            <w:tcW w:w="3282" w:type="dxa"/>
            <w:vAlign w:val="top"/>
          </w:tcPr>
          <w:p>
            <w:pPr>
              <w:spacing w:line="300" w:lineRule="exact"/>
              <w:jc w:val="left"/>
              <w:rPr>
                <w:rFonts w:hint="eastAsia" w:eastAsia="仿宋_GB2312"/>
                <w:color w:val="000000"/>
                <w:szCs w:val="21"/>
              </w:rPr>
            </w:pPr>
            <w:r>
              <w:rPr>
                <w:rFonts w:hint="eastAsia" w:eastAsia="仿宋_GB2312"/>
                <w:color w:val="000000"/>
                <w:szCs w:val="21"/>
              </w:rPr>
              <w:t>1. 询问员工（尤其是直接接触入口食品的操作岗位的员工）如何洗手，必要时测试洗手或消毒设施是否能正常使用。</w:t>
            </w:r>
          </w:p>
        </w:tc>
        <w:tc>
          <w:tcPr>
            <w:tcW w:w="4709" w:type="dxa"/>
            <w:vAlign w:val="top"/>
          </w:tcPr>
          <w:p>
            <w:pPr>
              <w:spacing w:line="300" w:lineRule="exact"/>
              <w:jc w:val="left"/>
              <w:rPr>
                <w:rFonts w:hint="eastAsia" w:eastAsia="仿宋_GB2312"/>
                <w:color w:val="000000"/>
              </w:rPr>
            </w:pPr>
            <w:r>
              <w:rPr>
                <w:rFonts w:hint="eastAsia" w:eastAsia="仿宋_GB2312"/>
                <w:color w:val="000000"/>
              </w:rPr>
              <w:t>食品处理区应设置足够数量的洗手设施，其附近配备洗手液（皂）、消毒液、擦手纸、干手器等，从业人员专用洗手设施附近应有洗手方法标识。</w:t>
            </w:r>
          </w:p>
        </w:tc>
        <w:tc>
          <w:tcPr>
            <w:tcW w:w="1823" w:type="dxa"/>
            <w:vAlign w:val="top"/>
          </w:tcPr>
          <w:p>
            <w:pPr>
              <w:spacing w:line="300" w:lineRule="exact"/>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bCs/>
                <w:color w:val="000000"/>
                <w:szCs w:val="21"/>
              </w:rPr>
            </w:pPr>
          </w:p>
        </w:tc>
        <w:tc>
          <w:tcPr>
            <w:tcW w:w="1672" w:type="dxa"/>
            <w:vMerge w:val="continue"/>
            <w:vAlign w:val="top"/>
          </w:tcPr>
          <w:p>
            <w:pPr>
              <w:jc w:val="left"/>
              <w:rPr>
                <w:rFonts w:hint="eastAsia" w:eastAsia="仿宋_GB2312"/>
                <w:bCs/>
                <w:color w:val="000000"/>
                <w:szCs w:val="21"/>
              </w:rPr>
            </w:pPr>
          </w:p>
        </w:tc>
        <w:tc>
          <w:tcPr>
            <w:tcW w:w="3282" w:type="dxa"/>
            <w:vAlign w:val="top"/>
          </w:tcPr>
          <w:p>
            <w:pPr>
              <w:spacing w:line="300" w:lineRule="exact"/>
              <w:jc w:val="left"/>
              <w:rPr>
                <w:rFonts w:hint="eastAsia" w:eastAsia="仿宋_GB2312"/>
                <w:color w:val="000000"/>
                <w:szCs w:val="21"/>
              </w:rPr>
            </w:pPr>
            <w:r>
              <w:rPr>
                <w:rFonts w:hint="eastAsia" w:eastAsia="仿宋_GB2312"/>
                <w:color w:val="000000"/>
                <w:szCs w:val="21"/>
              </w:rPr>
              <w:t>2. 查看加工经营场所所有出入口、窗户、排气扇等设施是否完整、有效；是否存在有害生物活动迹象（如鼠粪、鼠咬痕等鼠迹，蟑尸、蟑粪、卵鞘等蟑迹）。</w:t>
            </w:r>
          </w:p>
        </w:tc>
        <w:tc>
          <w:tcPr>
            <w:tcW w:w="4709" w:type="dxa"/>
            <w:vAlign w:val="top"/>
          </w:tcPr>
          <w:p>
            <w:pPr>
              <w:pStyle w:val="2"/>
              <w:overflowPunct w:val="0"/>
              <w:spacing w:before="0" w:line="240" w:lineRule="auto"/>
              <w:jc w:val="left"/>
              <w:rPr>
                <w:rFonts w:ascii="Times New Roman" w:hAnsi="Times New Roman" w:eastAsia="仿宋_GB2312"/>
                <w:color w:val="000000"/>
              </w:rPr>
            </w:pPr>
            <w:r>
              <w:rPr>
                <w:rFonts w:hint="eastAsia" w:ascii="Times New Roman" w:hAnsi="Times New Roman" w:eastAsia="仿宋_GB2312"/>
                <w:color w:val="000000"/>
                <w:kern w:val="2"/>
                <w:sz w:val="21"/>
                <w:szCs w:val="21"/>
              </w:rPr>
              <w:t>（1）食品加工经营区防尘、防蝇、防鼠、防虫设施应符合要求，能防止有害生物入侵。</w:t>
            </w:r>
          </w:p>
          <w:p>
            <w:pPr>
              <w:pStyle w:val="3"/>
              <w:jc w:val="left"/>
              <w:rPr>
                <w:rFonts w:hint="eastAsia" w:ascii="Times New Roman" w:hAnsi="Times New Roman" w:eastAsia="仿宋_GB2312"/>
                <w:color w:val="000000"/>
              </w:rPr>
            </w:pPr>
            <w:r>
              <w:rPr>
                <w:rFonts w:hint="eastAsia" w:ascii="Times New Roman" w:hAnsi="Times New Roman" w:eastAsia="仿宋_GB2312"/>
                <w:color w:val="000000"/>
                <w:kern w:val="2"/>
                <w:sz w:val="21"/>
              </w:rPr>
              <w:t>（2）杀虫剂和杀鼠剂不得存放在食品处理区和就餐场所，应避免污染食品或食品用工具。</w:t>
            </w:r>
          </w:p>
        </w:tc>
        <w:tc>
          <w:tcPr>
            <w:tcW w:w="1823" w:type="dxa"/>
            <w:vAlign w:val="top"/>
          </w:tcPr>
          <w:p>
            <w:pPr>
              <w:spacing w:line="300" w:lineRule="exact"/>
              <w:jc w:val="left"/>
              <w:rPr>
                <w:rFonts w:eastAsia="仿宋_GB2312"/>
                <w:color w:val="000000"/>
                <w:szCs w:val="21"/>
              </w:rPr>
            </w:pPr>
            <w:r>
              <w:rPr>
                <w:rFonts w:hint="eastAsia" w:eastAsia="仿宋_GB2312"/>
                <w:color w:val="000000"/>
                <w:szCs w:val="21"/>
              </w:rPr>
              <w:t>餐饮服务提供者</w:t>
            </w:r>
          </w:p>
          <w:p>
            <w:pPr>
              <w:spacing w:line="300" w:lineRule="exact"/>
              <w:jc w:val="left"/>
              <w:rPr>
                <w:rFonts w:hint="eastAsia"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Align w:val="top"/>
          </w:tcPr>
          <w:p>
            <w:pPr>
              <w:spacing w:line="300" w:lineRule="exact"/>
              <w:jc w:val="left"/>
              <w:rPr>
                <w:rFonts w:hint="eastAsia" w:eastAsia="仿宋_GB2312"/>
                <w:color w:val="000000"/>
                <w:szCs w:val="21"/>
              </w:rPr>
            </w:pPr>
            <w:r>
              <w:rPr>
                <w:rFonts w:hint="eastAsia" w:eastAsia="仿宋_GB2312"/>
                <w:color w:val="000000"/>
                <w:szCs w:val="21"/>
              </w:rPr>
              <w:t>3. 查看特定餐饮服务提供者是否有杀虫剂和杀鼠剂的使用记录。</w:t>
            </w:r>
          </w:p>
        </w:tc>
        <w:tc>
          <w:tcPr>
            <w:tcW w:w="4709" w:type="dxa"/>
            <w:vAlign w:val="top"/>
          </w:tcPr>
          <w:p>
            <w:pPr>
              <w:pStyle w:val="3"/>
              <w:jc w:val="left"/>
              <w:rPr>
                <w:rFonts w:hint="eastAsia" w:ascii="Times New Roman" w:hAnsi="Times New Roman" w:eastAsia="仿宋_GB2312"/>
                <w:color w:val="000000"/>
                <w:kern w:val="2"/>
                <w:sz w:val="21"/>
              </w:rPr>
            </w:pPr>
            <w:r>
              <w:rPr>
                <w:rFonts w:hint="eastAsia" w:ascii="Times New Roman" w:hAnsi="Times New Roman" w:eastAsia="仿宋_GB2312"/>
                <w:color w:val="000000"/>
                <w:kern w:val="2"/>
                <w:sz w:val="21"/>
              </w:rPr>
              <w:t>杀虫剂和杀鼠剂使用记录，包括受委托机构提供的记录。</w:t>
            </w:r>
          </w:p>
        </w:tc>
        <w:tc>
          <w:tcPr>
            <w:tcW w:w="1823" w:type="dxa"/>
            <w:vAlign w:val="top"/>
          </w:tcPr>
          <w:p>
            <w:pPr>
              <w:spacing w:line="300" w:lineRule="exact"/>
              <w:jc w:val="left"/>
              <w:rPr>
                <w:rFonts w:hint="eastAsia" w:eastAsia="仿宋_GB2312"/>
                <w:color w:val="000000"/>
                <w:szCs w:val="21"/>
              </w:rPr>
            </w:pPr>
            <w:r>
              <w:rPr>
                <w:rFonts w:hint="eastAsia" w:eastAsia="仿宋_GB2312"/>
                <w:color w:val="000000"/>
                <w:szCs w:val="21"/>
              </w:rPr>
              <w:t>特定餐饮服务提供者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Align w:val="top"/>
          </w:tcPr>
          <w:p>
            <w:pPr>
              <w:jc w:val="left"/>
              <w:rPr>
                <w:rFonts w:hint="eastAsia" w:eastAsia="仿宋_GB2312"/>
                <w:color w:val="000000"/>
                <w:szCs w:val="21"/>
              </w:rPr>
            </w:pPr>
            <w:r>
              <w:rPr>
                <w:rFonts w:hint="eastAsia" w:eastAsia="仿宋_GB2312"/>
                <w:bCs/>
                <w:color w:val="000000"/>
                <w:szCs w:val="21"/>
              </w:rPr>
              <w:t>4. 现场查看食品相关产品是否符合相关要求，必要时查看产品标识、说明书，或产品检测报告。</w:t>
            </w:r>
          </w:p>
        </w:tc>
        <w:tc>
          <w:tcPr>
            <w:tcW w:w="4709" w:type="dxa"/>
            <w:vAlign w:val="top"/>
          </w:tcPr>
          <w:p>
            <w:pPr>
              <w:pStyle w:val="3"/>
              <w:jc w:val="left"/>
              <w:rPr>
                <w:rFonts w:hint="eastAsia" w:ascii="Times New Roman" w:hAnsi="Times New Roman" w:eastAsia="仿宋_GB2312"/>
                <w:color w:val="000000"/>
                <w:kern w:val="2"/>
                <w:sz w:val="21"/>
              </w:rPr>
            </w:pPr>
            <w:r>
              <w:rPr>
                <w:rFonts w:hint="eastAsia" w:ascii="Times New Roman" w:hAnsi="Times New Roman" w:eastAsia="仿宋_GB2312" w:cs="Courier New"/>
                <w:bCs/>
                <w:color w:val="000000"/>
                <w:kern w:val="2"/>
                <w:sz w:val="21"/>
              </w:rPr>
              <w:t>工具、设备、容器、包装材料等</w:t>
            </w:r>
            <w:r>
              <w:rPr>
                <w:rFonts w:hint="eastAsia" w:ascii="Times New Roman" w:hAnsi="Times New Roman" w:eastAsia="仿宋_GB2312"/>
                <w:bCs/>
                <w:color w:val="000000"/>
                <w:kern w:val="2"/>
                <w:sz w:val="21"/>
              </w:rPr>
              <w:t>应安全、无害，</w:t>
            </w:r>
            <w:r>
              <w:rPr>
                <w:rFonts w:hint="eastAsia" w:ascii="Times New Roman" w:hAnsi="Times New Roman" w:eastAsia="仿宋_GB2312" w:cs="Courier New"/>
                <w:bCs/>
                <w:color w:val="000000"/>
                <w:kern w:val="2"/>
                <w:sz w:val="21"/>
              </w:rPr>
              <w:t>应无异味、脱落、脱色、变形等异常情况。</w:t>
            </w:r>
          </w:p>
        </w:tc>
        <w:tc>
          <w:tcPr>
            <w:tcW w:w="1823" w:type="dxa"/>
            <w:vAlign w:val="top"/>
          </w:tcPr>
          <w:p>
            <w:pPr>
              <w:spacing w:line="300" w:lineRule="exact"/>
              <w:jc w:val="left"/>
              <w:rPr>
                <w:rFonts w:hint="eastAsia" w:eastAsia="仿宋_GB2312"/>
                <w:color w:val="000000"/>
                <w:szCs w:val="21"/>
              </w:rPr>
            </w:pPr>
            <w:r>
              <w:rPr>
                <w:rFonts w:hint="eastAsia" w:eastAsia="仿宋_GB2312"/>
                <w:bCs/>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restart"/>
            <w:vAlign w:val="top"/>
          </w:tcPr>
          <w:p>
            <w:pPr>
              <w:jc w:val="center"/>
              <w:rPr>
                <w:rFonts w:hint="eastAsia" w:eastAsia="仿宋_GB2312"/>
                <w:bCs/>
                <w:color w:val="000000"/>
                <w:szCs w:val="21"/>
              </w:rPr>
            </w:pPr>
            <w:r>
              <w:rPr>
                <w:rFonts w:hint="eastAsia" w:eastAsia="仿宋_GB2312"/>
                <w:bCs/>
                <w:color w:val="000000"/>
                <w:szCs w:val="21"/>
              </w:rPr>
              <w:t>603</w:t>
            </w:r>
          </w:p>
        </w:tc>
        <w:tc>
          <w:tcPr>
            <w:tcW w:w="1672" w:type="dxa"/>
            <w:vMerge w:val="restart"/>
            <w:vAlign w:val="top"/>
          </w:tcPr>
          <w:p>
            <w:pPr>
              <w:jc w:val="left"/>
              <w:rPr>
                <w:rFonts w:hint="eastAsia" w:eastAsia="仿宋_GB2312"/>
                <w:bCs/>
                <w:color w:val="000000"/>
                <w:szCs w:val="21"/>
              </w:rPr>
            </w:pPr>
            <w:r>
              <w:rPr>
                <w:rFonts w:hint="eastAsia" w:eastAsia="仿宋_GB2312"/>
                <w:bCs/>
                <w:color w:val="000000"/>
                <w:szCs w:val="21"/>
              </w:rPr>
              <w:t>场所和设施清洁维护</w:t>
            </w:r>
          </w:p>
        </w:tc>
        <w:tc>
          <w:tcPr>
            <w:tcW w:w="3282" w:type="dxa"/>
            <w:vAlign w:val="top"/>
          </w:tcPr>
          <w:p>
            <w:pPr>
              <w:spacing w:line="300" w:lineRule="exact"/>
              <w:jc w:val="left"/>
              <w:rPr>
                <w:rFonts w:hint="eastAsia" w:eastAsia="仿宋_GB2312"/>
                <w:color w:val="000000"/>
                <w:szCs w:val="21"/>
              </w:rPr>
            </w:pPr>
            <w:r>
              <w:rPr>
                <w:rFonts w:hint="eastAsia" w:eastAsia="仿宋_GB2312"/>
                <w:color w:val="000000"/>
                <w:szCs w:val="21"/>
              </w:rPr>
              <w:t>1. 查看或询问冷冻（藏）、保温、陈列、采光、通风等设施设备是否能正常使用。</w:t>
            </w:r>
          </w:p>
        </w:tc>
        <w:tc>
          <w:tcPr>
            <w:tcW w:w="4709" w:type="dxa"/>
            <w:vAlign w:val="top"/>
          </w:tcPr>
          <w:p>
            <w:pPr>
              <w:spacing w:line="300" w:lineRule="exact"/>
              <w:jc w:val="left"/>
              <w:rPr>
                <w:rFonts w:hint="eastAsia" w:eastAsia="仿宋_GB2312"/>
                <w:color w:val="000000"/>
                <w:szCs w:val="21"/>
              </w:rPr>
            </w:pPr>
            <w:r>
              <w:rPr>
                <w:rFonts w:hint="eastAsia" w:eastAsia="仿宋_GB2312"/>
                <w:color w:val="000000"/>
                <w:szCs w:val="21"/>
              </w:rPr>
              <w:t>（1）食品加工、贮存、陈列、采光等设施、设备运转正常，定期清洗、校验保温设施及冷冻（藏）设施。</w:t>
            </w:r>
          </w:p>
          <w:p>
            <w:pPr>
              <w:spacing w:line="300" w:lineRule="exact"/>
              <w:jc w:val="left"/>
              <w:rPr>
                <w:rFonts w:hint="eastAsia" w:eastAsia="仿宋_GB2312"/>
                <w:color w:val="000000"/>
                <w:szCs w:val="21"/>
              </w:rPr>
            </w:pPr>
            <w:r>
              <w:rPr>
                <w:rFonts w:hint="eastAsia" w:eastAsia="仿宋_GB2312"/>
                <w:color w:val="000000"/>
                <w:szCs w:val="21"/>
              </w:rPr>
              <w:t>（2）食品处理区，尤其是加工操作台应有充足的自然采光或人工照明设施，光源不得改变食品的感官颜色。食品处理区应通风良好。</w:t>
            </w:r>
          </w:p>
        </w:tc>
        <w:tc>
          <w:tcPr>
            <w:tcW w:w="1823" w:type="dxa"/>
            <w:vAlign w:val="top"/>
          </w:tcPr>
          <w:p>
            <w:pPr>
              <w:spacing w:line="300" w:lineRule="exact"/>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bCs/>
                <w:color w:val="000000"/>
                <w:szCs w:val="21"/>
              </w:rPr>
            </w:pPr>
          </w:p>
        </w:tc>
        <w:tc>
          <w:tcPr>
            <w:tcW w:w="1672" w:type="dxa"/>
            <w:vMerge w:val="continue"/>
            <w:vAlign w:val="top"/>
          </w:tcPr>
          <w:p>
            <w:pPr>
              <w:jc w:val="left"/>
              <w:rPr>
                <w:rFonts w:hint="eastAsia" w:eastAsia="仿宋_GB2312"/>
                <w:bCs/>
                <w:color w:val="000000"/>
                <w:szCs w:val="21"/>
              </w:rPr>
            </w:pPr>
          </w:p>
        </w:tc>
        <w:tc>
          <w:tcPr>
            <w:tcW w:w="3282" w:type="dxa"/>
            <w:vAlign w:val="top"/>
          </w:tcPr>
          <w:p>
            <w:pPr>
              <w:spacing w:line="300" w:lineRule="exact"/>
              <w:jc w:val="left"/>
              <w:rPr>
                <w:rFonts w:hint="eastAsia" w:eastAsia="仿宋_GB2312"/>
                <w:color w:val="000000"/>
                <w:szCs w:val="21"/>
              </w:rPr>
            </w:pPr>
            <w:r>
              <w:rPr>
                <w:rFonts w:hint="eastAsia" w:eastAsia="仿宋_GB2312"/>
                <w:color w:val="000000"/>
                <w:szCs w:val="21"/>
              </w:rPr>
              <w:t>2. 查看特定餐饮服务提供者的设施设备维护记录。</w:t>
            </w:r>
          </w:p>
        </w:tc>
        <w:tc>
          <w:tcPr>
            <w:tcW w:w="4709" w:type="dxa"/>
            <w:vAlign w:val="top"/>
          </w:tcPr>
          <w:p>
            <w:pPr>
              <w:spacing w:line="300" w:lineRule="exact"/>
              <w:jc w:val="left"/>
              <w:rPr>
                <w:rFonts w:hint="eastAsia" w:eastAsia="仿宋_GB2312"/>
                <w:color w:val="000000"/>
                <w:szCs w:val="21"/>
              </w:rPr>
            </w:pPr>
            <w:r>
              <w:rPr>
                <w:rFonts w:hint="eastAsia" w:eastAsia="仿宋_GB2312"/>
                <w:color w:val="000000"/>
                <w:szCs w:val="21"/>
              </w:rPr>
              <w:t>特定餐饮服务提供者应有设施设备清洗维护校验记录。</w:t>
            </w:r>
          </w:p>
        </w:tc>
        <w:tc>
          <w:tcPr>
            <w:tcW w:w="1823" w:type="dxa"/>
            <w:vAlign w:val="top"/>
          </w:tcPr>
          <w:p>
            <w:pPr>
              <w:spacing w:line="300" w:lineRule="exact"/>
              <w:jc w:val="left"/>
              <w:rPr>
                <w:rFonts w:hint="eastAsia" w:eastAsia="仿宋_GB2312"/>
                <w:color w:val="000000"/>
                <w:szCs w:val="21"/>
              </w:rPr>
            </w:pPr>
            <w:r>
              <w:rPr>
                <w:rFonts w:hint="eastAsia" w:eastAsia="仿宋_GB2312"/>
                <w:color w:val="000000"/>
                <w:szCs w:val="21"/>
              </w:rPr>
              <w:t>特定餐饮服务提供者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restart"/>
            <w:vAlign w:val="top"/>
          </w:tcPr>
          <w:p>
            <w:pPr>
              <w:jc w:val="center"/>
              <w:rPr>
                <w:rFonts w:hint="eastAsia" w:eastAsia="仿宋_GB2312"/>
                <w:color w:val="000000"/>
                <w:szCs w:val="21"/>
              </w:rPr>
            </w:pPr>
            <w:r>
              <w:rPr>
                <w:rFonts w:hint="eastAsia" w:eastAsia="仿宋_GB2312"/>
                <w:color w:val="000000"/>
                <w:szCs w:val="21"/>
              </w:rPr>
              <w:t>604</w:t>
            </w:r>
          </w:p>
        </w:tc>
        <w:tc>
          <w:tcPr>
            <w:tcW w:w="1672" w:type="dxa"/>
            <w:vMerge w:val="restart"/>
            <w:vAlign w:val="top"/>
          </w:tcPr>
          <w:p>
            <w:pPr>
              <w:jc w:val="left"/>
              <w:rPr>
                <w:rFonts w:hint="eastAsia" w:eastAsia="仿宋_GB2312"/>
                <w:bCs/>
                <w:color w:val="000000"/>
                <w:szCs w:val="21"/>
              </w:rPr>
            </w:pPr>
            <w:r>
              <w:rPr>
                <w:rFonts w:hint="eastAsia" w:eastAsia="仿宋_GB2312"/>
                <w:bCs/>
                <w:color w:val="000000"/>
                <w:szCs w:val="21"/>
              </w:rPr>
              <w:t>场所卫生</w:t>
            </w:r>
          </w:p>
        </w:tc>
        <w:tc>
          <w:tcPr>
            <w:tcW w:w="3282" w:type="dxa"/>
            <w:vAlign w:val="top"/>
          </w:tcPr>
          <w:p>
            <w:pPr>
              <w:spacing w:line="300" w:lineRule="exact"/>
              <w:jc w:val="left"/>
              <w:rPr>
                <w:rFonts w:hint="eastAsia" w:eastAsia="仿宋_GB2312"/>
                <w:color w:val="000000"/>
                <w:szCs w:val="21"/>
              </w:rPr>
            </w:pPr>
            <w:r>
              <w:rPr>
                <w:rFonts w:hint="eastAsia" w:eastAsia="仿宋_GB2312"/>
                <w:color w:val="000000"/>
                <w:kern w:val="0"/>
                <w:szCs w:val="21"/>
              </w:rPr>
              <w:t>1. 查看墙壁、天花板、门窗、地面、排水沟、操作台、食品加工用具等是否有破损、霉斑、积油、积水、污垢等。</w:t>
            </w:r>
          </w:p>
        </w:tc>
        <w:tc>
          <w:tcPr>
            <w:tcW w:w="4709" w:type="dxa"/>
            <w:vAlign w:val="top"/>
          </w:tcPr>
          <w:p>
            <w:pPr>
              <w:jc w:val="left"/>
              <w:rPr>
                <w:rFonts w:hint="eastAsia" w:eastAsia="仿宋_GB2312"/>
                <w:color w:val="000000"/>
                <w:kern w:val="0"/>
                <w:szCs w:val="21"/>
              </w:rPr>
            </w:pPr>
            <w:r>
              <w:rPr>
                <w:rFonts w:hint="eastAsia" w:eastAsia="仿宋_GB2312"/>
                <w:bCs/>
                <w:color w:val="000000"/>
                <w:szCs w:val="21"/>
              </w:rPr>
              <w:t>加工经营场所应保持整洁：</w:t>
            </w:r>
            <w:r>
              <w:rPr>
                <w:rFonts w:hint="eastAsia" w:eastAsia="仿宋_GB2312"/>
                <w:color w:val="000000"/>
                <w:kern w:val="0"/>
                <w:szCs w:val="21"/>
              </w:rPr>
              <w:t>墙壁、天花板、门窗、排水沟、操作台、食品加工用具等设施设备应清洁，不得存在破损或脱落、地面有积水和积垢等可能影响食品加工经营安全的情形。</w:t>
            </w:r>
          </w:p>
        </w:tc>
        <w:tc>
          <w:tcPr>
            <w:tcW w:w="1823" w:type="dxa"/>
            <w:vAlign w:val="top"/>
          </w:tcPr>
          <w:p>
            <w:pPr>
              <w:spacing w:line="300" w:lineRule="exact"/>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bCs/>
                <w:color w:val="000000"/>
                <w:szCs w:val="21"/>
              </w:rPr>
            </w:pPr>
          </w:p>
        </w:tc>
        <w:tc>
          <w:tcPr>
            <w:tcW w:w="1672" w:type="dxa"/>
            <w:vMerge w:val="continue"/>
            <w:vAlign w:val="top"/>
          </w:tcPr>
          <w:p>
            <w:pPr>
              <w:jc w:val="left"/>
              <w:rPr>
                <w:rFonts w:hint="eastAsia" w:eastAsia="仿宋_GB2312"/>
                <w:bCs/>
                <w:color w:val="000000"/>
                <w:szCs w:val="21"/>
              </w:rPr>
            </w:pPr>
          </w:p>
        </w:tc>
        <w:tc>
          <w:tcPr>
            <w:tcW w:w="3282" w:type="dxa"/>
            <w:vAlign w:val="top"/>
          </w:tcPr>
          <w:p>
            <w:pPr>
              <w:spacing w:line="300" w:lineRule="exact"/>
              <w:jc w:val="left"/>
              <w:rPr>
                <w:rFonts w:hint="eastAsia" w:eastAsia="仿宋_GB2312"/>
                <w:color w:val="000000"/>
                <w:szCs w:val="21"/>
              </w:rPr>
            </w:pPr>
            <w:r>
              <w:rPr>
                <w:rFonts w:hint="eastAsia" w:eastAsia="仿宋_GB2312"/>
                <w:color w:val="000000"/>
                <w:kern w:val="0"/>
                <w:szCs w:val="21"/>
              </w:rPr>
              <w:t>2. 查看并询问卫生间设置位置及卫生情况。</w:t>
            </w:r>
          </w:p>
        </w:tc>
        <w:tc>
          <w:tcPr>
            <w:tcW w:w="4709" w:type="dxa"/>
            <w:vAlign w:val="top"/>
          </w:tcPr>
          <w:p>
            <w:pPr>
              <w:jc w:val="left"/>
              <w:rPr>
                <w:rFonts w:hint="eastAsia" w:eastAsia="仿宋_GB2312"/>
                <w:color w:val="000000"/>
                <w:szCs w:val="21"/>
              </w:rPr>
            </w:pPr>
            <w:r>
              <w:rPr>
                <w:rFonts w:hint="eastAsia" w:eastAsia="仿宋_GB2312"/>
                <w:color w:val="000000"/>
                <w:szCs w:val="21"/>
              </w:rPr>
              <w:t>卫生间应当符合以下要求：</w:t>
            </w:r>
          </w:p>
          <w:p>
            <w:pPr>
              <w:jc w:val="left"/>
              <w:rPr>
                <w:rFonts w:hint="eastAsia" w:eastAsia="仿宋_GB2312"/>
                <w:color w:val="000000"/>
                <w:szCs w:val="21"/>
              </w:rPr>
            </w:pPr>
            <w:r>
              <w:rPr>
                <w:rFonts w:hint="eastAsia" w:eastAsia="仿宋_GB2312"/>
                <w:color w:val="000000"/>
                <w:szCs w:val="21"/>
              </w:rPr>
              <w:t>（1）不得设置在食品处理区内；出入口不应直对食品处理区；与外界直接相通的门能自动关闭。</w:t>
            </w:r>
          </w:p>
          <w:p>
            <w:pPr>
              <w:jc w:val="left"/>
              <w:rPr>
                <w:rFonts w:hint="eastAsia" w:eastAsia="仿宋_GB2312"/>
                <w:color w:val="000000"/>
                <w:szCs w:val="21"/>
              </w:rPr>
            </w:pPr>
            <w:r>
              <w:rPr>
                <w:rFonts w:hint="eastAsia" w:eastAsia="仿宋_GB2312"/>
                <w:color w:val="000000"/>
                <w:szCs w:val="21"/>
              </w:rPr>
              <w:t>（2）出口附近应当设置洗手、干手设施。</w:t>
            </w:r>
          </w:p>
          <w:p>
            <w:pPr>
              <w:jc w:val="left"/>
              <w:rPr>
                <w:rFonts w:hint="eastAsia" w:eastAsia="仿宋_GB2312"/>
                <w:color w:val="000000"/>
                <w:szCs w:val="21"/>
              </w:rPr>
            </w:pPr>
            <w:r>
              <w:rPr>
                <w:rFonts w:hint="eastAsia" w:eastAsia="仿宋_GB2312"/>
                <w:color w:val="000000"/>
                <w:szCs w:val="21"/>
              </w:rPr>
              <w:t>（3）有独立的排风装置、防臭装置，排污口应位于餐饮服务场所外。</w:t>
            </w:r>
          </w:p>
          <w:p>
            <w:pPr>
              <w:jc w:val="left"/>
              <w:rPr>
                <w:rFonts w:hint="eastAsia" w:eastAsia="仿宋_GB2312"/>
                <w:bCs/>
                <w:color w:val="000000"/>
                <w:szCs w:val="21"/>
              </w:rPr>
            </w:pPr>
            <w:r>
              <w:rPr>
                <w:rFonts w:hint="eastAsia" w:eastAsia="仿宋_GB2312"/>
                <w:color w:val="000000"/>
                <w:szCs w:val="21"/>
              </w:rPr>
              <w:t>（4）应及时清洁，并有清洁记录。</w:t>
            </w:r>
          </w:p>
        </w:tc>
        <w:tc>
          <w:tcPr>
            <w:tcW w:w="1823" w:type="dxa"/>
            <w:vAlign w:val="top"/>
          </w:tcPr>
          <w:p>
            <w:pPr>
              <w:spacing w:line="300" w:lineRule="exact"/>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Align w:val="top"/>
          </w:tcPr>
          <w:p>
            <w:pPr>
              <w:jc w:val="center"/>
              <w:rPr>
                <w:rFonts w:hint="eastAsia" w:eastAsia="仿宋_GB2312"/>
                <w:bCs/>
                <w:color w:val="000000"/>
                <w:szCs w:val="21"/>
              </w:rPr>
            </w:pPr>
            <w:r>
              <w:rPr>
                <w:rFonts w:hint="eastAsia" w:eastAsia="仿宋_GB2312"/>
                <w:bCs/>
                <w:color w:val="000000"/>
                <w:szCs w:val="21"/>
              </w:rPr>
              <w:t>605</w:t>
            </w:r>
          </w:p>
        </w:tc>
        <w:tc>
          <w:tcPr>
            <w:tcW w:w="1672" w:type="dxa"/>
            <w:vAlign w:val="top"/>
          </w:tcPr>
          <w:p>
            <w:pPr>
              <w:jc w:val="left"/>
              <w:rPr>
                <w:rFonts w:hint="eastAsia" w:eastAsia="仿宋_GB2312"/>
                <w:bCs/>
                <w:color w:val="000000"/>
                <w:szCs w:val="21"/>
              </w:rPr>
            </w:pPr>
            <w:r>
              <w:rPr>
                <w:rFonts w:hint="eastAsia" w:eastAsia="仿宋_GB2312"/>
                <w:bCs/>
                <w:color w:val="000000"/>
                <w:szCs w:val="21"/>
              </w:rPr>
              <w:t>餐厨废弃物管理</w:t>
            </w:r>
          </w:p>
        </w:tc>
        <w:tc>
          <w:tcPr>
            <w:tcW w:w="3282" w:type="dxa"/>
            <w:vAlign w:val="top"/>
          </w:tcPr>
          <w:p>
            <w:pPr>
              <w:spacing w:line="300" w:lineRule="exact"/>
              <w:jc w:val="left"/>
              <w:rPr>
                <w:rFonts w:hint="eastAsia" w:eastAsia="仿宋_GB2312"/>
                <w:color w:val="000000"/>
                <w:szCs w:val="21"/>
              </w:rPr>
            </w:pPr>
            <w:r>
              <w:rPr>
                <w:rFonts w:hint="eastAsia" w:eastAsia="仿宋_GB2312"/>
                <w:color w:val="000000"/>
                <w:kern w:val="0"/>
                <w:szCs w:val="21"/>
              </w:rPr>
              <w:t>查看并询问餐</w:t>
            </w:r>
            <w:r>
              <w:rPr>
                <w:rFonts w:hint="eastAsia" w:eastAsia="仿宋_GB2312"/>
                <w:color w:val="000000"/>
                <w:szCs w:val="21"/>
              </w:rPr>
              <w:t>厨</w:t>
            </w:r>
            <w:r>
              <w:rPr>
                <w:rFonts w:hint="eastAsia" w:eastAsia="仿宋_GB2312"/>
                <w:color w:val="000000"/>
                <w:kern w:val="0"/>
                <w:szCs w:val="21"/>
              </w:rPr>
              <w:t>废弃物的存放及清理情况。</w:t>
            </w:r>
          </w:p>
        </w:tc>
        <w:tc>
          <w:tcPr>
            <w:tcW w:w="4709" w:type="dxa"/>
            <w:vAlign w:val="top"/>
          </w:tcPr>
          <w:p>
            <w:pPr>
              <w:spacing w:line="300" w:lineRule="exact"/>
              <w:jc w:val="left"/>
              <w:rPr>
                <w:rFonts w:hint="eastAsia" w:eastAsia="仿宋_GB2312"/>
                <w:color w:val="000000"/>
                <w:szCs w:val="21"/>
              </w:rPr>
            </w:pPr>
            <w:r>
              <w:rPr>
                <w:rFonts w:hint="eastAsia" w:eastAsia="仿宋_GB2312"/>
                <w:color w:val="000000"/>
                <w:szCs w:val="21"/>
              </w:rPr>
              <w:t>（1）应设有带盖子的废弃物存放容器，与食品加工制作容器应有明显的区分标识。</w:t>
            </w:r>
          </w:p>
          <w:p>
            <w:pPr>
              <w:spacing w:line="300" w:lineRule="exact"/>
              <w:jc w:val="left"/>
              <w:rPr>
                <w:rFonts w:hint="eastAsia" w:eastAsia="仿宋_GB2312"/>
                <w:color w:val="000000"/>
                <w:szCs w:val="21"/>
              </w:rPr>
            </w:pPr>
            <w:r>
              <w:rPr>
                <w:rFonts w:hint="eastAsia" w:eastAsia="仿宋_GB2312"/>
                <w:color w:val="000000"/>
                <w:szCs w:val="21"/>
              </w:rPr>
              <w:t>（2）废弃物应及时清理，不得溢出存放容器。</w:t>
            </w:r>
          </w:p>
          <w:p>
            <w:pPr>
              <w:spacing w:line="300" w:lineRule="exact"/>
              <w:jc w:val="left"/>
              <w:rPr>
                <w:rFonts w:hint="eastAsia" w:eastAsia="仿宋_GB2312"/>
                <w:color w:val="000000"/>
                <w:szCs w:val="21"/>
              </w:rPr>
            </w:pPr>
            <w:r>
              <w:rPr>
                <w:rFonts w:hint="eastAsia" w:eastAsia="仿宋_GB2312"/>
                <w:color w:val="000000"/>
                <w:szCs w:val="21"/>
              </w:rPr>
              <w:t>（3）与食品加工制作保持必要的距离，防止污染食品、水源、地面、食品接触面（包括接触食品的工作台面、工具、容器、包装材料等）。</w:t>
            </w:r>
          </w:p>
          <w:p>
            <w:pPr>
              <w:spacing w:line="300" w:lineRule="exact"/>
              <w:jc w:val="left"/>
              <w:rPr>
                <w:rFonts w:hint="eastAsia" w:eastAsia="仿宋_GB2312"/>
                <w:color w:val="000000"/>
                <w:szCs w:val="21"/>
              </w:rPr>
            </w:pPr>
            <w:r>
              <w:rPr>
                <w:rFonts w:hint="eastAsia" w:eastAsia="仿宋_GB2312"/>
                <w:color w:val="000000"/>
                <w:szCs w:val="21"/>
              </w:rPr>
              <w:t>（4）按照相关部门的要求处理餐厨废弃物。</w:t>
            </w:r>
          </w:p>
        </w:tc>
        <w:tc>
          <w:tcPr>
            <w:tcW w:w="1823" w:type="dxa"/>
            <w:vAlign w:val="top"/>
          </w:tcPr>
          <w:p>
            <w:pPr>
              <w:spacing w:line="300" w:lineRule="exact"/>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restart"/>
            <w:vAlign w:val="top"/>
          </w:tcPr>
          <w:p>
            <w:pPr>
              <w:jc w:val="center"/>
              <w:rPr>
                <w:rFonts w:hint="eastAsia" w:eastAsia="仿宋_GB2312"/>
                <w:color w:val="000000"/>
                <w:kern w:val="0"/>
                <w:szCs w:val="21"/>
              </w:rPr>
            </w:pPr>
            <w:r>
              <w:rPr>
                <w:rFonts w:hint="eastAsia" w:eastAsia="仿宋_GB2312"/>
                <w:color w:val="000000"/>
                <w:kern w:val="0"/>
                <w:szCs w:val="21"/>
              </w:rPr>
              <w:t>7</w:t>
            </w:r>
          </w:p>
        </w:tc>
        <w:tc>
          <w:tcPr>
            <w:tcW w:w="1214" w:type="dxa"/>
            <w:vMerge w:val="restart"/>
            <w:vAlign w:val="top"/>
          </w:tcPr>
          <w:p>
            <w:pPr>
              <w:jc w:val="left"/>
              <w:rPr>
                <w:rFonts w:hint="eastAsia" w:eastAsia="仿宋_GB2312"/>
                <w:color w:val="000000"/>
                <w:kern w:val="0"/>
                <w:szCs w:val="21"/>
              </w:rPr>
            </w:pPr>
            <w:r>
              <w:rPr>
                <w:rFonts w:hint="eastAsia" w:eastAsia="仿宋_GB2312"/>
                <w:color w:val="000000"/>
                <w:kern w:val="0"/>
                <w:szCs w:val="21"/>
              </w:rPr>
              <w:t>食品安全管理</w:t>
            </w:r>
          </w:p>
        </w:tc>
        <w:tc>
          <w:tcPr>
            <w:tcW w:w="759" w:type="dxa"/>
            <w:vMerge w:val="restart"/>
            <w:vAlign w:val="top"/>
          </w:tcPr>
          <w:p>
            <w:pPr>
              <w:jc w:val="center"/>
              <w:rPr>
                <w:rFonts w:hint="eastAsia" w:eastAsia="仿宋_GB2312"/>
                <w:color w:val="000000"/>
                <w:kern w:val="0"/>
                <w:szCs w:val="21"/>
              </w:rPr>
            </w:pPr>
            <w:r>
              <w:rPr>
                <w:rFonts w:hint="eastAsia" w:eastAsia="仿宋_GB2312"/>
                <w:color w:val="000000"/>
                <w:kern w:val="0"/>
                <w:szCs w:val="21"/>
              </w:rPr>
              <w:t>701</w:t>
            </w:r>
          </w:p>
        </w:tc>
        <w:tc>
          <w:tcPr>
            <w:tcW w:w="1672" w:type="dxa"/>
            <w:vMerge w:val="restart"/>
            <w:vAlign w:val="top"/>
          </w:tcPr>
          <w:p>
            <w:pPr>
              <w:jc w:val="left"/>
              <w:rPr>
                <w:rFonts w:hint="eastAsia" w:eastAsia="仿宋_GB2312"/>
                <w:color w:val="000000"/>
                <w:kern w:val="0"/>
                <w:szCs w:val="21"/>
              </w:rPr>
            </w:pPr>
            <w:r>
              <w:rPr>
                <w:rFonts w:hint="eastAsia" w:eastAsia="仿宋_GB2312"/>
                <w:color w:val="000000"/>
                <w:kern w:val="0"/>
                <w:szCs w:val="21"/>
              </w:rPr>
              <w:t>设立食品安全管理机构，配备人员</w:t>
            </w:r>
          </w:p>
        </w:tc>
        <w:tc>
          <w:tcPr>
            <w:tcW w:w="3282" w:type="dxa"/>
            <w:vMerge w:val="restart"/>
            <w:vAlign w:val="top"/>
          </w:tcPr>
          <w:p>
            <w:pPr>
              <w:jc w:val="left"/>
              <w:rPr>
                <w:rFonts w:hint="eastAsia" w:eastAsia="仿宋_GB2312"/>
                <w:color w:val="000000"/>
                <w:kern w:val="0"/>
                <w:szCs w:val="21"/>
              </w:rPr>
            </w:pPr>
            <w:r>
              <w:rPr>
                <w:rFonts w:hint="eastAsia" w:eastAsia="仿宋_GB2312"/>
                <w:color w:val="000000"/>
                <w:kern w:val="0"/>
                <w:szCs w:val="21"/>
              </w:rPr>
              <w:t>1. 从不同途径询问了解是否建立食品安全管理机构；是否留存食品安全管理人员任职文件等有关证明资料。</w:t>
            </w:r>
          </w:p>
          <w:p>
            <w:pPr>
              <w:jc w:val="left"/>
              <w:rPr>
                <w:rFonts w:hint="eastAsia" w:eastAsia="仿宋_GB2312"/>
                <w:color w:val="000000"/>
                <w:kern w:val="0"/>
                <w:szCs w:val="21"/>
              </w:rPr>
            </w:pPr>
            <w:r>
              <w:rPr>
                <w:rFonts w:hint="eastAsia" w:eastAsia="仿宋_GB2312"/>
                <w:color w:val="000000"/>
                <w:kern w:val="0"/>
                <w:szCs w:val="21"/>
              </w:rPr>
              <w:t>2. 抽查考核</w:t>
            </w:r>
            <w:r>
              <w:rPr>
                <w:rFonts w:hint="eastAsia" w:eastAsia="仿宋_GB2312"/>
                <w:color w:val="000000"/>
                <w:szCs w:val="21"/>
              </w:rPr>
              <w:t>食品安全管理人员是否掌握食品安全知识并询问其履职情况。</w:t>
            </w:r>
          </w:p>
        </w:tc>
        <w:tc>
          <w:tcPr>
            <w:tcW w:w="4709" w:type="dxa"/>
            <w:vAlign w:val="top"/>
          </w:tcPr>
          <w:p>
            <w:pPr>
              <w:jc w:val="left"/>
              <w:rPr>
                <w:rFonts w:hint="eastAsia" w:eastAsia="仿宋_GB2312"/>
                <w:color w:val="000000"/>
                <w:szCs w:val="21"/>
              </w:rPr>
            </w:pPr>
            <w:r>
              <w:rPr>
                <w:rFonts w:hint="eastAsia" w:eastAsia="仿宋_GB2312"/>
                <w:color w:val="000000"/>
                <w:szCs w:val="21"/>
              </w:rPr>
              <w:t>（1）应配备专职或兼职食品安全管理人员，其应经过食品安全知识培训和考核，掌握与其岗位相适应的食品安全法律、法规、标准和专业知识，具备食品安全管理能力。</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kern w:val="0"/>
                <w:szCs w:val="21"/>
              </w:rPr>
            </w:pPr>
          </w:p>
        </w:tc>
        <w:tc>
          <w:tcPr>
            <w:tcW w:w="1214" w:type="dxa"/>
            <w:vMerge w:val="continue"/>
            <w:vAlign w:val="top"/>
          </w:tcPr>
          <w:p>
            <w:pPr>
              <w:jc w:val="left"/>
              <w:rPr>
                <w:rFonts w:hint="eastAsia" w:eastAsia="仿宋_GB2312"/>
                <w:color w:val="000000"/>
                <w:kern w:val="0"/>
                <w:szCs w:val="21"/>
              </w:rPr>
            </w:pPr>
          </w:p>
        </w:tc>
        <w:tc>
          <w:tcPr>
            <w:tcW w:w="759" w:type="dxa"/>
            <w:vMerge w:val="continue"/>
            <w:vAlign w:val="top"/>
          </w:tcPr>
          <w:p>
            <w:pPr>
              <w:jc w:val="center"/>
              <w:rPr>
                <w:rFonts w:hint="eastAsia" w:eastAsia="仿宋_GB2312"/>
                <w:color w:val="000000"/>
                <w:kern w:val="0"/>
                <w:szCs w:val="21"/>
              </w:rPr>
            </w:pPr>
          </w:p>
        </w:tc>
        <w:tc>
          <w:tcPr>
            <w:tcW w:w="1672" w:type="dxa"/>
            <w:vMerge w:val="continue"/>
            <w:vAlign w:val="top"/>
          </w:tcPr>
          <w:p>
            <w:pPr>
              <w:jc w:val="left"/>
              <w:rPr>
                <w:rFonts w:hint="eastAsia" w:eastAsia="仿宋_GB2312"/>
                <w:color w:val="000000"/>
                <w:kern w:val="0"/>
                <w:szCs w:val="21"/>
              </w:rPr>
            </w:pPr>
          </w:p>
        </w:tc>
        <w:tc>
          <w:tcPr>
            <w:tcW w:w="3282" w:type="dxa"/>
            <w:vMerge w:val="continue"/>
            <w:vAlign w:val="top"/>
          </w:tcPr>
          <w:p>
            <w:pPr>
              <w:jc w:val="left"/>
              <w:rPr>
                <w:rFonts w:hint="eastAsia" w:eastAsia="仿宋_GB2312"/>
                <w:color w:val="000000"/>
                <w:kern w:val="0"/>
                <w:szCs w:val="21"/>
              </w:rPr>
            </w:pPr>
          </w:p>
        </w:tc>
        <w:tc>
          <w:tcPr>
            <w:tcW w:w="4709" w:type="dxa"/>
            <w:vAlign w:val="top"/>
          </w:tcPr>
          <w:p>
            <w:pPr>
              <w:jc w:val="left"/>
              <w:rPr>
                <w:rFonts w:hint="eastAsia" w:eastAsia="仿宋_GB2312"/>
                <w:color w:val="000000"/>
                <w:szCs w:val="21"/>
              </w:rPr>
            </w:pPr>
            <w:r>
              <w:rPr>
                <w:rFonts w:hint="eastAsia" w:eastAsia="仿宋_GB2312"/>
                <w:color w:val="000000"/>
                <w:szCs w:val="21"/>
              </w:rPr>
              <w:t>（2）应配备专职食品安全管理人员，其应经过食品安全知识培训，考核合格并具有相应工作能力。</w:t>
            </w:r>
          </w:p>
        </w:tc>
        <w:tc>
          <w:tcPr>
            <w:tcW w:w="1823" w:type="dxa"/>
            <w:vAlign w:val="top"/>
          </w:tcPr>
          <w:p>
            <w:pPr>
              <w:jc w:val="left"/>
              <w:rPr>
                <w:rFonts w:hint="eastAsia" w:eastAsia="仿宋_GB2312"/>
                <w:color w:val="000000"/>
                <w:szCs w:val="21"/>
              </w:rPr>
            </w:pPr>
            <w:r>
              <w:rPr>
                <w:rFonts w:hint="eastAsia" w:eastAsia="仿宋_GB2312"/>
                <w:color w:val="000000"/>
                <w:szCs w:val="21"/>
              </w:rPr>
              <w:t>特定餐饮服务提供者和网络餐饮服务第三方平台提供者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kern w:val="0"/>
                <w:szCs w:val="21"/>
              </w:rPr>
            </w:pPr>
          </w:p>
        </w:tc>
        <w:tc>
          <w:tcPr>
            <w:tcW w:w="1214" w:type="dxa"/>
            <w:vMerge w:val="continue"/>
            <w:vAlign w:val="top"/>
          </w:tcPr>
          <w:p>
            <w:pPr>
              <w:jc w:val="left"/>
              <w:rPr>
                <w:rFonts w:hint="eastAsia" w:eastAsia="仿宋_GB2312"/>
                <w:color w:val="000000"/>
                <w:kern w:val="0"/>
                <w:szCs w:val="21"/>
              </w:rPr>
            </w:pPr>
          </w:p>
        </w:tc>
        <w:tc>
          <w:tcPr>
            <w:tcW w:w="759" w:type="dxa"/>
            <w:vMerge w:val="continue"/>
            <w:vAlign w:val="top"/>
          </w:tcPr>
          <w:p>
            <w:pPr>
              <w:jc w:val="center"/>
              <w:rPr>
                <w:rFonts w:hint="eastAsia" w:eastAsia="仿宋_GB2312"/>
                <w:color w:val="000000"/>
                <w:kern w:val="0"/>
                <w:szCs w:val="21"/>
              </w:rPr>
            </w:pPr>
          </w:p>
        </w:tc>
        <w:tc>
          <w:tcPr>
            <w:tcW w:w="1672" w:type="dxa"/>
            <w:vMerge w:val="continue"/>
            <w:vAlign w:val="top"/>
          </w:tcPr>
          <w:p>
            <w:pPr>
              <w:jc w:val="left"/>
              <w:rPr>
                <w:rFonts w:hint="eastAsia" w:eastAsia="仿宋_GB2312"/>
                <w:color w:val="000000"/>
                <w:kern w:val="0"/>
                <w:szCs w:val="21"/>
              </w:rPr>
            </w:pPr>
          </w:p>
        </w:tc>
        <w:tc>
          <w:tcPr>
            <w:tcW w:w="3282" w:type="dxa"/>
            <w:vMerge w:val="continue"/>
            <w:vAlign w:val="top"/>
          </w:tcPr>
          <w:p>
            <w:pPr>
              <w:jc w:val="left"/>
              <w:rPr>
                <w:rFonts w:hint="eastAsia" w:eastAsia="仿宋_GB2312"/>
                <w:color w:val="000000"/>
                <w:kern w:val="0"/>
                <w:szCs w:val="21"/>
              </w:rPr>
            </w:pPr>
          </w:p>
        </w:tc>
        <w:tc>
          <w:tcPr>
            <w:tcW w:w="4709" w:type="dxa"/>
            <w:vAlign w:val="top"/>
          </w:tcPr>
          <w:p>
            <w:pPr>
              <w:jc w:val="left"/>
              <w:rPr>
                <w:rFonts w:hint="eastAsia" w:eastAsia="仿宋_GB2312"/>
                <w:color w:val="000000"/>
                <w:szCs w:val="21"/>
              </w:rPr>
            </w:pPr>
            <w:r>
              <w:rPr>
                <w:rFonts w:hint="eastAsia" w:eastAsia="仿宋_GB2312"/>
                <w:color w:val="000000"/>
                <w:szCs w:val="21"/>
              </w:rPr>
              <w:t>（3）应设立食品安全管理机构。</w:t>
            </w:r>
          </w:p>
        </w:tc>
        <w:tc>
          <w:tcPr>
            <w:tcW w:w="1823" w:type="dxa"/>
            <w:vAlign w:val="top"/>
          </w:tcPr>
          <w:p>
            <w:pPr>
              <w:rPr>
                <w:rFonts w:hint="eastAsia" w:eastAsia="仿宋_GB2312"/>
                <w:color w:val="000000"/>
                <w:szCs w:val="21"/>
              </w:rPr>
            </w:pPr>
            <w:r>
              <w:rPr>
                <w:rFonts w:hint="eastAsia" w:eastAsia="仿宋_GB2312"/>
                <w:color w:val="000000"/>
                <w:spacing w:val="-18"/>
                <w:szCs w:val="21"/>
              </w:rPr>
              <w:t>特定餐饮服务提供者（中央厨房、集体用餐配送单位、连锁餐饮企业总部）和网络餐饮服务第三方平台</w:t>
            </w:r>
            <w:r>
              <w:rPr>
                <w:rFonts w:hint="eastAsia" w:eastAsia="仿宋_GB2312"/>
                <w:color w:val="000000"/>
                <w:szCs w:val="21"/>
              </w:rPr>
              <w:t>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760" w:type="dxa"/>
            <w:vMerge w:val="continue"/>
            <w:vAlign w:val="top"/>
          </w:tcPr>
          <w:p>
            <w:pPr>
              <w:jc w:val="center"/>
              <w:rPr>
                <w:rFonts w:hint="eastAsia" w:eastAsia="仿宋_GB2312"/>
                <w:color w:val="000000"/>
                <w:kern w:val="0"/>
                <w:szCs w:val="21"/>
              </w:rPr>
            </w:pPr>
          </w:p>
        </w:tc>
        <w:tc>
          <w:tcPr>
            <w:tcW w:w="1214" w:type="dxa"/>
            <w:vMerge w:val="continue"/>
            <w:vAlign w:val="top"/>
          </w:tcPr>
          <w:p>
            <w:pPr>
              <w:jc w:val="left"/>
              <w:rPr>
                <w:rFonts w:hint="eastAsia" w:eastAsia="仿宋_GB2312"/>
                <w:color w:val="000000"/>
                <w:kern w:val="0"/>
                <w:szCs w:val="21"/>
              </w:rPr>
            </w:pPr>
          </w:p>
        </w:tc>
        <w:tc>
          <w:tcPr>
            <w:tcW w:w="759" w:type="dxa"/>
            <w:vMerge w:val="continue"/>
            <w:vAlign w:val="top"/>
          </w:tcPr>
          <w:p>
            <w:pPr>
              <w:jc w:val="center"/>
              <w:rPr>
                <w:rFonts w:hint="eastAsia" w:eastAsia="仿宋_GB2312"/>
                <w:color w:val="000000"/>
                <w:kern w:val="0"/>
                <w:szCs w:val="21"/>
              </w:rPr>
            </w:pPr>
          </w:p>
        </w:tc>
        <w:tc>
          <w:tcPr>
            <w:tcW w:w="1672" w:type="dxa"/>
            <w:vMerge w:val="continue"/>
            <w:vAlign w:val="top"/>
          </w:tcPr>
          <w:p>
            <w:pPr>
              <w:jc w:val="left"/>
              <w:rPr>
                <w:rFonts w:hint="eastAsia" w:eastAsia="仿宋_GB2312"/>
                <w:color w:val="000000"/>
                <w:kern w:val="0"/>
                <w:szCs w:val="21"/>
              </w:rPr>
            </w:pPr>
          </w:p>
        </w:tc>
        <w:tc>
          <w:tcPr>
            <w:tcW w:w="3282" w:type="dxa"/>
            <w:vMerge w:val="continue"/>
            <w:vAlign w:val="top"/>
          </w:tcPr>
          <w:p>
            <w:pPr>
              <w:jc w:val="left"/>
              <w:rPr>
                <w:rFonts w:hint="eastAsia" w:eastAsia="仿宋_GB2312"/>
                <w:color w:val="000000"/>
                <w:kern w:val="0"/>
                <w:szCs w:val="21"/>
              </w:rPr>
            </w:pPr>
          </w:p>
        </w:tc>
        <w:tc>
          <w:tcPr>
            <w:tcW w:w="4709" w:type="dxa"/>
            <w:vAlign w:val="top"/>
          </w:tcPr>
          <w:p>
            <w:pPr>
              <w:jc w:val="left"/>
              <w:rPr>
                <w:rFonts w:hint="eastAsia" w:eastAsia="仿宋_GB2312"/>
                <w:color w:val="000000"/>
                <w:szCs w:val="21"/>
              </w:rPr>
            </w:pPr>
            <w:r>
              <w:rPr>
                <w:rFonts w:hint="eastAsia" w:eastAsia="仿宋_GB2312"/>
                <w:color w:val="000000"/>
                <w:szCs w:val="21"/>
              </w:rPr>
              <w:t>（4）应建立健全食品安全管理制度，明确各岗位的食品安全责任，强化过程管理。</w:t>
            </w:r>
          </w:p>
          <w:p>
            <w:pPr>
              <w:jc w:val="left"/>
              <w:rPr>
                <w:rFonts w:hint="eastAsia" w:eastAsia="仿宋_GB2312"/>
                <w:color w:val="000000"/>
                <w:szCs w:val="21"/>
              </w:rPr>
            </w:pPr>
          </w:p>
        </w:tc>
        <w:tc>
          <w:tcPr>
            <w:tcW w:w="1823" w:type="dxa"/>
            <w:vAlign w:val="top"/>
          </w:tcPr>
          <w:p>
            <w:pPr>
              <w:jc w:val="left"/>
              <w:rPr>
                <w:rFonts w:hint="eastAsia" w:eastAsia="仿宋_GB2312"/>
                <w:color w:val="000000"/>
                <w:szCs w:val="21"/>
              </w:rPr>
            </w:pPr>
            <w:r>
              <w:rPr>
                <w:rFonts w:hint="eastAsia" w:eastAsia="仿宋_GB2312"/>
                <w:color w:val="000000"/>
                <w:szCs w:val="21"/>
              </w:rPr>
              <w:t>餐饮服务企业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760" w:type="dxa"/>
            <w:vMerge w:val="continue"/>
            <w:vAlign w:val="top"/>
          </w:tcPr>
          <w:p>
            <w:pPr>
              <w:jc w:val="center"/>
              <w:rPr>
                <w:rFonts w:hint="eastAsia" w:eastAsia="仿宋_GB2312"/>
                <w:color w:val="000000"/>
                <w:kern w:val="0"/>
                <w:szCs w:val="21"/>
              </w:rPr>
            </w:pPr>
          </w:p>
        </w:tc>
        <w:tc>
          <w:tcPr>
            <w:tcW w:w="1214" w:type="dxa"/>
            <w:vMerge w:val="continue"/>
            <w:vAlign w:val="top"/>
          </w:tcPr>
          <w:p>
            <w:pPr>
              <w:jc w:val="left"/>
              <w:rPr>
                <w:rFonts w:hint="eastAsia" w:eastAsia="仿宋_GB2312"/>
                <w:color w:val="000000"/>
                <w:kern w:val="0"/>
                <w:szCs w:val="21"/>
              </w:rPr>
            </w:pPr>
          </w:p>
        </w:tc>
        <w:tc>
          <w:tcPr>
            <w:tcW w:w="759" w:type="dxa"/>
            <w:vMerge w:val="continue"/>
            <w:vAlign w:val="top"/>
          </w:tcPr>
          <w:p>
            <w:pPr>
              <w:jc w:val="center"/>
              <w:rPr>
                <w:rFonts w:hint="eastAsia" w:eastAsia="仿宋_GB2312"/>
                <w:color w:val="000000"/>
                <w:kern w:val="0"/>
                <w:szCs w:val="21"/>
              </w:rPr>
            </w:pPr>
          </w:p>
        </w:tc>
        <w:tc>
          <w:tcPr>
            <w:tcW w:w="1672" w:type="dxa"/>
            <w:vMerge w:val="continue"/>
            <w:vAlign w:val="top"/>
          </w:tcPr>
          <w:p>
            <w:pPr>
              <w:jc w:val="left"/>
              <w:rPr>
                <w:rFonts w:hint="eastAsia" w:eastAsia="仿宋_GB2312"/>
                <w:color w:val="000000"/>
                <w:kern w:val="0"/>
                <w:szCs w:val="21"/>
              </w:rPr>
            </w:pPr>
          </w:p>
        </w:tc>
        <w:tc>
          <w:tcPr>
            <w:tcW w:w="3282" w:type="dxa"/>
            <w:vMerge w:val="continue"/>
            <w:vAlign w:val="top"/>
          </w:tcPr>
          <w:p>
            <w:pPr>
              <w:jc w:val="left"/>
              <w:rPr>
                <w:rFonts w:hint="eastAsia" w:eastAsia="仿宋_GB2312"/>
                <w:color w:val="000000"/>
                <w:kern w:val="0"/>
                <w:szCs w:val="21"/>
              </w:rPr>
            </w:pPr>
          </w:p>
        </w:tc>
        <w:tc>
          <w:tcPr>
            <w:tcW w:w="4709" w:type="dxa"/>
            <w:vAlign w:val="top"/>
          </w:tcPr>
          <w:p>
            <w:pPr>
              <w:jc w:val="left"/>
              <w:rPr>
                <w:rFonts w:hint="eastAsia" w:eastAsia="仿宋_GB2312"/>
                <w:color w:val="000000"/>
                <w:szCs w:val="21"/>
                <w:highlight w:val="red"/>
              </w:rPr>
            </w:pPr>
            <w:r>
              <w:rPr>
                <w:rFonts w:hint="eastAsia" w:eastAsia="仿宋_GB2312"/>
                <w:color w:val="000000"/>
                <w:szCs w:val="21"/>
              </w:rPr>
              <w:t>（5）集中用餐单位食堂应当执行原料控制、餐饮具清洗消毒、食品留样等制度，督促承包方落实食品安全管理制度，承担管理责任。</w:t>
            </w:r>
          </w:p>
        </w:tc>
        <w:tc>
          <w:tcPr>
            <w:tcW w:w="1823" w:type="dxa"/>
            <w:vAlign w:val="top"/>
          </w:tcPr>
          <w:p>
            <w:pPr>
              <w:jc w:val="left"/>
              <w:rPr>
                <w:rFonts w:hint="eastAsia" w:eastAsia="仿宋_GB2312"/>
                <w:color w:val="000000"/>
                <w:szCs w:val="21"/>
              </w:rPr>
            </w:pPr>
            <w:r>
              <w:rPr>
                <w:rFonts w:hint="eastAsia" w:eastAsia="仿宋_GB2312"/>
                <w:color w:val="000000"/>
                <w:szCs w:val="21"/>
              </w:rPr>
              <w:t>集中用餐单位食堂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760" w:type="dxa"/>
            <w:vMerge w:val="continue"/>
            <w:vAlign w:val="top"/>
          </w:tcPr>
          <w:p>
            <w:pPr>
              <w:jc w:val="center"/>
              <w:rPr>
                <w:rFonts w:hint="eastAsia" w:eastAsia="仿宋_GB2312"/>
                <w:color w:val="000000"/>
                <w:kern w:val="0"/>
                <w:szCs w:val="21"/>
              </w:rPr>
            </w:pPr>
          </w:p>
        </w:tc>
        <w:tc>
          <w:tcPr>
            <w:tcW w:w="1214" w:type="dxa"/>
            <w:vMerge w:val="continue"/>
            <w:vAlign w:val="top"/>
          </w:tcPr>
          <w:p>
            <w:pPr>
              <w:jc w:val="left"/>
              <w:rPr>
                <w:rFonts w:hint="eastAsia" w:eastAsia="仿宋_GB2312"/>
                <w:color w:val="000000"/>
                <w:kern w:val="0"/>
                <w:szCs w:val="21"/>
              </w:rPr>
            </w:pPr>
          </w:p>
        </w:tc>
        <w:tc>
          <w:tcPr>
            <w:tcW w:w="759" w:type="dxa"/>
            <w:vMerge w:val="continue"/>
            <w:vAlign w:val="top"/>
          </w:tcPr>
          <w:p>
            <w:pPr>
              <w:jc w:val="center"/>
              <w:rPr>
                <w:rFonts w:hint="eastAsia" w:eastAsia="仿宋_GB2312"/>
                <w:color w:val="000000"/>
                <w:kern w:val="0"/>
                <w:szCs w:val="21"/>
              </w:rPr>
            </w:pPr>
          </w:p>
        </w:tc>
        <w:tc>
          <w:tcPr>
            <w:tcW w:w="1672" w:type="dxa"/>
            <w:vMerge w:val="continue"/>
            <w:vAlign w:val="top"/>
          </w:tcPr>
          <w:p>
            <w:pPr>
              <w:jc w:val="left"/>
              <w:rPr>
                <w:rFonts w:hint="eastAsia" w:eastAsia="仿宋_GB2312"/>
                <w:color w:val="000000"/>
                <w:kern w:val="0"/>
                <w:szCs w:val="21"/>
              </w:rPr>
            </w:pPr>
          </w:p>
        </w:tc>
        <w:tc>
          <w:tcPr>
            <w:tcW w:w="3282" w:type="dxa"/>
            <w:vMerge w:val="continue"/>
            <w:vAlign w:val="top"/>
          </w:tcPr>
          <w:p>
            <w:pPr>
              <w:jc w:val="left"/>
              <w:rPr>
                <w:rFonts w:hint="eastAsia" w:eastAsia="仿宋_GB2312"/>
                <w:color w:val="000000"/>
                <w:kern w:val="0"/>
                <w:szCs w:val="21"/>
              </w:rPr>
            </w:pPr>
          </w:p>
        </w:tc>
        <w:tc>
          <w:tcPr>
            <w:tcW w:w="4709" w:type="dxa"/>
            <w:vAlign w:val="top"/>
          </w:tcPr>
          <w:p>
            <w:pPr>
              <w:jc w:val="left"/>
              <w:rPr>
                <w:rFonts w:hint="eastAsia" w:eastAsia="仿宋_GB2312"/>
                <w:color w:val="000000"/>
                <w:szCs w:val="21"/>
              </w:rPr>
            </w:pPr>
            <w:r>
              <w:rPr>
                <w:rFonts w:hint="eastAsia" w:eastAsia="仿宋_GB2312"/>
                <w:color w:val="000000"/>
                <w:szCs w:val="21"/>
              </w:rPr>
              <w:t>（6）学校食堂应建立健全并落实食品安全管理制度，按照规定制定并执行场所及设施设备清洗消毒、维修保养校验、原料采购至供餐全过程控制管理、餐具饮具清洗消毒、食品添加剂使用管理等食品安全管理制度。</w:t>
            </w:r>
          </w:p>
        </w:tc>
        <w:tc>
          <w:tcPr>
            <w:tcW w:w="1823" w:type="dxa"/>
            <w:vAlign w:val="top"/>
          </w:tcPr>
          <w:p>
            <w:pPr>
              <w:jc w:val="left"/>
              <w:rPr>
                <w:rFonts w:hint="eastAsia" w:eastAsia="仿宋_GB2312"/>
                <w:color w:val="000000"/>
                <w:szCs w:val="21"/>
              </w:rPr>
            </w:pPr>
            <w:r>
              <w:rPr>
                <w:rFonts w:hint="eastAsia" w:eastAsia="仿宋_GB2312"/>
                <w:color w:val="000000"/>
                <w:szCs w:val="21"/>
              </w:rPr>
              <w:t>特定餐饮服务提供者（学校食堂）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760" w:type="dxa"/>
            <w:vMerge w:val="continue"/>
            <w:vAlign w:val="top"/>
          </w:tcPr>
          <w:p>
            <w:pPr>
              <w:jc w:val="center"/>
              <w:rPr>
                <w:rFonts w:hint="eastAsia" w:eastAsia="仿宋_GB2312"/>
                <w:color w:val="000000"/>
                <w:kern w:val="0"/>
                <w:szCs w:val="21"/>
              </w:rPr>
            </w:pPr>
          </w:p>
        </w:tc>
        <w:tc>
          <w:tcPr>
            <w:tcW w:w="1214" w:type="dxa"/>
            <w:vMerge w:val="continue"/>
            <w:vAlign w:val="top"/>
          </w:tcPr>
          <w:p>
            <w:pPr>
              <w:jc w:val="left"/>
              <w:rPr>
                <w:rFonts w:hint="eastAsia" w:eastAsia="仿宋_GB2312"/>
                <w:color w:val="000000"/>
                <w:kern w:val="0"/>
                <w:szCs w:val="21"/>
              </w:rPr>
            </w:pPr>
          </w:p>
        </w:tc>
        <w:tc>
          <w:tcPr>
            <w:tcW w:w="759" w:type="dxa"/>
            <w:vMerge w:val="continue"/>
            <w:vAlign w:val="top"/>
          </w:tcPr>
          <w:p>
            <w:pPr>
              <w:jc w:val="center"/>
              <w:rPr>
                <w:rFonts w:hint="eastAsia" w:eastAsia="仿宋_GB2312"/>
                <w:color w:val="000000"/>
                <w:kern w:val="0"/>
                <w:szCs w:val="21"/>
              </w:rPr>
            </w:pPr>
          </w:p>
        </w:tc>
        <w:tc>
          <w:tcPr>
            <w:tcW w:w="1672" w:type="dxa"/>
            <w:vMerge w:val="continue"/>
            <w:vAlign w:val="top"/>
          </w:tcPr>
          <w:p>
            <w:pPr>
              <w:jc w:val="left"/>
              <w:rPr>
                <w:rFonts w:hint="eastAsia" w:eastAsia="仿宋_GB2312"/>
                <w:color w:val="000000"/>
                <w:kern w:val="0"/>
                <w:szCs w:val="21"/>
              </w:rPr>
            </w:pPr>
          </w:p>
        </w:tc>
        <w:tc>
          <w:tcPr>
            <w:tcW w:w="3282" w:type="dxa"/>
            <w:vAlign w:val="top"/>
          </w:tcPr>
          <w:p>
            <w:pPr>
              <w:jc w:val="left"/>
              <w:rPr>
                <w:rFonts w:hint="eastAsia" w:eastAsia="仿宋_GB2312"/>
                <w:color w:val="000000"/>
                <w:kern w:val="0"/>
                <w:szCs w:val="21"/>
              </w:rPr>
            </w:pPr>
            <w:r>
              <w:rPr>
                <w:rFonts w:hint="eastAsia" w:eastAsia="仿宋_GB2312"/>
                <w:color w:val="000000"/>
                <w:kern w:val="0"/>
                <w:szCs w:val="21"/>
              </w:rPr>
              <w:t>3. 查看有无食品安全事故处置预案。</w:t>
            </w:r>
          </w:p>
        </w:tc>
        <w:tc>
          <w:tcPr>
            <w:tcW w:w="4709" w:type="dxa"/>
            <w:vAlign w:val="top"/>
          </w:tcPr>
          <w:p>
            <w:pPr>
              <w:jc w:val="left"/>
              <w:rPr>
                <w:rFonts w:hint="eastAsia" w:eastAsia="仿宋_GB2312"/>
                <w:color w:val="000000"/>
                <w:szCs w:val="21"/>
              </w:rPr>
            </w:pPr>
            <w:r>
              <w:rPr>
                <w:rFonts w:hint="eastAsia" w:eastAsia="仿宋_GB2312"/>
                <w:color w:val="000000"/>
                <w:szCs w:val="21"/>
              </w:rPr>
              <w:t>应建立食品安全事故处置预案。</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kern w:val="0"/>
                <w:szCs w:val="21"/>
              </w:rPr>
            </w:pPr>
          </w:p>
        </w:tc>
        <w:tc>
          <w:tcPr>
            <w:tcW w:w="1214" w:type="dxa"/>
            <w:vMerge w:val="continue"/>
            <w:vAlign w:val="top"/>
          </w:tcPr>
          <w:p>
            <w:pPr>
              <w:jc w:val="left"/>
              <w:rPr>
                <w:rFonts w:hint="eastAsia" w:eastAsia="仿宋_GB2312"/>
                <w:color w:val="000000"/>
                <w:kern w:val="0"/>
                <w:szCs w:val="21"/>
              </w:rPr>
            </w:pPr>
          </w:p>
        </w:tc>
        <w:tc>
          <w:tcPr>
            <w:tcW w:w="759" w:type="dxa"/>
            <w:vMerge w:val="restart"/>
            <w:vAlign w:val="top"/>
          </w:tcPr>
          <w:p>
            <w:pPr>
              <w:jc w:val="center"/>
              <w:rPr>
                <w:rFonts w:hint="eastAsia" w:eastAsia="仿宋_GB2312"/>
                <w:color w:val="000000"/>
                <w:kern w:val="0"/>
                <w:szCs w:val="21"/>
              </w:rPr>
            </w:pPr>
            <w:r>
              <w:rPr>
                <w:rFonts w:hint="eastAsia" w:eastAsia="仿宋_GB2312"/>
                <w:color w:val="000000"/>
                <w:kern w:val="0"/>
                <w:szCs w:val="21"/>
              </w:rPr>
              <w:t>702</w:t>
            </w:r>
          </w:p>
        </w:tc>
        <w:tc>
          <w:tcPr>
            <w:tcW w:w="1672" w:type="dxa"/>
            <w:vMerge w:val="restart"/>
            <w:vAlign w:val="top"/>
          </w:tcPr>
          <w:p>
            <w:pPr>
              <w:jc w:val="left"/>
              <w:rPr>
                <w:rFonts w:hint="eastAsia" w:eastAsia="仿宋_GB2312"/>
                <w:color w:val="000000"/>
                <w:kern w:val="0"/>
                <w:szCs w:val="21"/>
              </w:rPr>
            </w:pPr>
            <w:r>
              <w:rPr>
                <w:rFonts w:hint="eastAsia" w:eastAsia="仿宋_GB2312"/>
                <w:color w:val="000000"/>
                <w:kern w:val="0"/>
                <w:szCs w:val="21"/>
              </w:rPr>
              <w:t>食品安全自查</w:t>
            </w:r>
          </w:p>
        </w:tc>
        <w:tc>
          <w:tcPr>
            <w:tcW w:w="3282" w:type="dxa"/>
            <w:vAlign w:val="top"/>
          </w:tcPr>
          <w:p>
            <w:pPr>
              <w:jc w:val="left"/>
              <w:rPr>
                <w:rFonts w:hint="eastAsia" w:eastAsia="仿宋_GB2312"/>
                <w:color w:val="000000"/>
                <w:kern w:val="0"/>
                <w:szCs w:val="21"/>
              </w:rPr>
            </w:pPr>
            <w:r>
              <w:rPr>
                <w:rFonts w:hint="eastAsia" w:eastAsia="仿宋_GB2312"/>
                <w:color w:val="000000"/>
                <w:kern w:val="0"/>
                <w:szCs w:val="21"/>
              </w:rPr>
              <w:t>1. 查看有无食品安全自查制度；是否按计划自查。</w:t>
            </w:r>
          </w:p>
        </w:tc>
        <w:tc>
          <w:tcPr>
            <w:tcW w:w="4709" w:type="dxa"/>
            <w:vAlign w:val="top"/>
          </w:tcPr>
          <w:p>
            <w:pPr>
              <w:jc w:val="left"/>
              <w:rPr>
                <w:rFonts w:hint="eastAsia" w:eastAsia="仿宋_GB2312"/>
                <w:color w:val="000000"/>
                <w:kern w:val="0"/>
                <w:szCs w:val="21"/>
              </w:rPr>
            </w:pPr>
            <w:r>
              <w:rPr>
                <w:rFonts w:hint="eastAsia" w:eastAsia="仿宋_GB2312"/>
                <w:color w:val="000000"/>
                <w:kern w:val="0"/>
                <w:szCs w:val="21"/>
              </w:rPr>
              <w:t>应建立食品安全自查制度，结合经营实际，全面分析经营过程中的食品安全危害因素和风险点，确定食品安全自查项目和要求，建立自查清单，制定自查计划，并应如实记录。</w:t>
            </w:r>
          </w:p>
        </w:tc>
        <w:tc>
          <w:tcPr>
            <w:tcW w:w="1823" w:type="dxa"/>
            <w:vAlign w:val="top"/>
          </w:tcPr>
          <w:p>
            <w:pPr>
              <w:jc w:val="left"/>
              <w:rPr>
                <w:rFonts w:hint="eastAsia" w:eastAsia="仿宋_GB2312"/>
                <w:color w:val="000000"/>
                <w:kern w:val="0"/>
                <w:szCs w:val="21"/>
              </w:rPr>
            </w:pPr>
            <w:r>
              <w:rPr>
                <w:rFonts w:hint="eastAsia" w:eastAsia="仿宋_GB2312"/>
                <w:color w:val="000000"/>
                <w:kern w:val="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kern w:val="0"/>
                <w:szCs w:val="21"/>
              </w:rPr>
            </w:pPr>
          </w:p>
        </w:tc>
        <w:tc>
          <w:tcPr>
            <w:tcW w:w="1214" w:type="dxa"/>
            <w:vMerge w:val="continue"/>
            <w:vAlign w:val="top"/>
          </w:tcPr>
          <w:p>
            <w:pPr>
              <w:jc w:val="left"/>
              <w:rPr>
                <w:rFonts w:hint="eastAsia" w:eastAsia="仿宋_GB2312"/>
                <w:color w:val="000000"/>
                <w:kern w:val="0"/>
                <w:szCs w:val="21"/>
              </w:rPr>
            </w:pPr>
          </w:p>
        </w:tc>
        <w:tc>
          <w:tcPr>
            <w:tcW w:w="759" w:type="dxa"/>
            <w:vMerge w:val="continue"/>
            <w:vAlign w:val="top"/>
          </w:tcPr>
          <w:p>
            <w:pPr>
              <w:jc w:val="center"/>
              <w:rPr>
                <w:rFonts w:hint="eastAsia" w:eastAsia="仿宋_GB2312"/>
                <w:color w:val="000000"/>
                <w:kern w:val="0"/>
                <w:szCs w:val="21"/>
              </w:rPr>
            </w:pPr>
          </w:p>
        </w:tc>
        <w:tc>
          <w:tcPr>
            <w:tcW w:w="1672" w:type="dxa"/>
            <w:vMerge w:val="continue"/>
            <w:vAlign w:val="top"/>
          </w:tcPr>
          <w:p>
            <w:pPr>
              <w:jc w:val="left"/>
              <w:rPr>
                <w:rFonts w:hint="eastAsia" w:eastAsia="仿宋_GB2312"/>
                <w:color w:val="000000"/>
                <w:kern w:val="0"/>
                <w:szCs w:val="21"/>
              </w:rPr>
            </w:pPr>
          </w:p>
        </w:tc>
        <w:tc>
          <w:tcPr>
            <w:tcW w:w="3282" w:type="dxa"/>
            <w:vMerge w:val="restart"/>
            <w:vAlign w:val="top"/>
          </w:tcPr>
          <w:p>
            <w:pPr>
              <w:jc w:val="left"/>
              <w:rPr>
                <w:rFonts w:hint="eastAsia" w:eastAsia="仿宋_GB2312"/>
                <w:color w:val="000000"/>
                <w:kern w:val="0"/>
                <w:szCs w:val="21"/>
              </w:rPr>
            </w:pPr>
            <w:r>
              <w:rPr>
                <w:rFonts w:hint="eastAsia" w:eastAsia="仿宋_GB2312"/>
                <w:color w:val="000000"/>
                <w:kern w:val="0"/>
                <w:szCs w:val="21"/>
              </w:rPr>
              <w:t>2. 查看有无食品安全自查记录并查看自查频次和内容是否符合相关规定；自查内容是否真实反映管理现状，了解发现问题的整改情况。</w:t>
            </w:r>
          </w:p>
          <w:p>
            <w:pPr>
              <w:jc w:val="left"/>
              <w:rPr>
                <w:rFonts w:hint="eastAsia" w:eastAsia="仿宋_GB2312"/>
                <w:color w:val="000000"/>
                <w:kern w:val="0"/>
                <w:szCs w:val="21"/>
              </w:rPr>
            </w:pPr>
          </w:p>
        </w:tc>
        <w:tc>
          <w:tcPr>
            <w:tcW w:w="4709" w:type="dxa"/>
            <w:vAlign w:val="top"/>
          </w:tcPr>
          <w:p>
            <w:pPr>
              <w:jc w:val="left"/>
              <w:rPr>
                <w:rFonts w:hint="eastAsia" w:eastAsia="仿宋_GB2312"/>
                <w:color w:val="000000"/>
                <w:kern w:val="0"/>
                <w:szCs w:val="21"/>
              </w:rPr>
            </w:pPr>
            <w:r>
              <w:rPr>
                <w:rFonts w:hint="eastAsia" w:eastAsia="仿宋_GB2312"/>
                <w:color w:val="000000"/>
                <w:kern w:val="0"/>
                <w:szCs w:val="21"/>
              </w:rPr>
              <w:t>（1）每年至少开展一次制度自查，国家食品安全相关法规文件发生变化时，应及时开展制度自查并修订。</w:t>
            </w:r>
          </w:p>
          <w:p>
            <w:pPr>
              <w:jc w:val="left"/>
              <w:rPr>
                <w:rFonts w:hint="eastAsia" w:eastAsia="仿宋_GB2312"/>
                <w:color w:val="000000"/>
                <w:kern w:val="0"/>
                <w:szCs w:val="21"/>
              </w:rPr>
            </w:pPr>
            <w:r>
              <w:rPr>
                <w:rFonts w:hint="eastAsia" w:eastAsia="仿宋_GB2312"/>
                <w:color w:val="000000"/>
                <w:kern w:val="0"/>
                <w:szCs w:val="21"/>
              </w:rPr>
              <w:t>（2）获知食品安全风险信息后，应立即开展专项自查。</w:t>
            </w:r>
          </w:p>
        </w:tc>
        <w:tc>
          <w:tcPr>
            <w:tcW w:w="1823" w:type="dxa"/>
            <w:vAlign w:val="top"/>
          </w:tcPr>
          <w:p>
            <w:pPr>
              <w:jc w:val="left"/>
              <w:rPr>
                <w:rFonts w:hint="eastAsia" w:eastAsia="仿宋_GB2312"/>
                <w:color w:val="000000"/>
                <w:kern w:val="0"/>
                <w:szCs w:val="21"/>
              </w:rPr>
            </w:pPr>
            <w:r>
              <w:rPr>
                <w:rFonts w:hint="eastAsia" w:eastAsia="仿宋_GB2312"/>
                <w:color w:val="000000"/>
                <w:kern w:val="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kern w:val="0"/>
                <w:szCs w:val="21"/>
              </w:rPr>
            </w:pPr>
          </w:p>
        </w:tc>
        <w:tc>
          <w:tcPr>
            <w:tcW w:w="1214" w:type="dxa"/>
            <w:vMerge w:val="continue"/>
            <w:vAlign w:val="top"/>
          </w:tcPr>
          <w:p>
            <w:pPr>
              <w:jc w:val="left"/>
              <w:rPr>
                <w:rFonts w:hint="eastAsia" w:eastAsia="仿宋_GB2312"/>
                <w:color w:val="000000"/>
                <w:kern w:val="0"/>
                <w:szCs w:val="21"/>
              </w:rPr>
            </w:pPr>
          </w:p>
        </w:tc>
        <w:tc>
          <w:tcPr>
            <w:tcW w:w="759" w:type="dxa"/>
            <w:vMerge w:val="continue"/>
            <w:vAlign w:val="top"/>
          </w:tcPr>
          <w:p>
            <w:pPr>
              <w:jc w:val="center"/>
              <w:rPr>
                <w:rFonts w:hint="eastAsia" w:eastAsia="仿宋_GB2312"/>
                <w:color w:val="000000"/>
                <w:kern w:val="0"/>
                <w:szCs w:val="21"/>
              </w:rPr>
            </w:pPr>
          </w:p>
        </w:tc>
        <w:tc>
          <w:tcPr>
            <w:tcW w:w="1672" w:type="dxa"/>
            <w:vMerge w:val="continue"/>
            <w:vAlign w:val="top"/>
          </w:tcPr>
          <w:p>
            <w:pPr>
              <w:jc w:val="left"/>
              <w:rPr>
                <w:rFonts w:hint="eastAsia" w:eastAsia="仿宋_GB2312"/>
                <w:color w:val="000000"/>
                <w:kern w:val="0"/>
                <w:szCs w:val="21"/>
              </w:rPr>
            </w:pPr>
          </w:p>
        </w:tc>
        <w:tc>
          <w:tcPr>
            <w:tcW w:w="3282" w:type="dxa"/>
            <w:vMerge w:val="continue"/>
            <w:vAlign w:val="top"/>
          </w:tcPr>
          <w:p>
            <w:pPr>
              <w:jc w:val="left"/>
              <w:rPr>
                <w:rFonts w:hint="eastAsia" w:eastAsia="仿宋_GB2312"/>
                <w:color w:val="000000"/>
                <w:kern w:val="0"/>
                <w:szCs w:val="21"/>
              </w:rPr>
            </w:pPr>
          </w:p>
        </w:tc>
        <w:tc>
          <w:tcPr>
            <w:tcW w:w="4709" w:type="dxa"/>
            <w:vAlign w:val="top"/>
          </w:tcPr>
          <w:p>
            <w:pPr>
              <w:jc w:val="left"/>
              <w:rPr>
                <w:rFonts w:hint="eastAsia" w:eastAsia="仿宋_GB2312"/>
                <w:color w:val="000000"/>
                <w:kern w:val="0"/>
                <w:szCs w:val="21"/>
              </w:rPr>
            </w:pPr>
            <w:r>
              <w:rPr>
                <w:rFonts w:hint="eastAsia" w:eastAsia="仿宋_GB2312"/>
                <w:color w:val="000000"/>
                <w:kern w:val="0"/>
                <w:szCs w:val="21"/>
              </w:rPr>
              <w:t>（3）</w:t>
            </w:r>
            <w:r>
              <w:rPr>
                <w:rFonts w:hint="eastAsia" w:eastAsia="仿宋_GB2312"/>
                <w:color w:val="000000"/>
                <w:spacing w:val="-10"/>
                <w:kern w:val="0"/>
                <w:szCs w:val="21"/>
              </w:rPr>
              <w:t>在经营过程中应每周至少开展一次定期自</w:t>
            </w:r>
            <w:r>
              <w:rPr>
                <w:rFonts w:hint="eastAsia" w:eastAsia="仿宋_GB2312"/>
                <w:color w:val="000000"/>
                <w:kern w:val="0"/>
                <w:szCs w:val="21"/>
              </w:rPr>
              <w:t>查。</w:t>
            </w:r>
          </w:p>
        </w:tc>
        <w:tc>
          <w:tcPr>
            <w:tcW w:w="1823" w:type="dxa"/>
            <w:vAlign w:val="top"/>
          </w:tcPr>
          <w:p>
            <w:pPr>
              <w:jc w:val="left"/>
              <w:rPr>
                <w:rFonts w:hint="eastAsia" w:eastAsia="仿宋_GB2312"/>
                <w:color w:val="000000"/>
                <w:kern w:val="0"/>
                <w:szCs w:val="21"/>
              </w:rPr>
            </w:pPr>
            <w:r>
              <w:rPr>
                <w:rFonts w:hint="eastAsia" w:eastAsia="仿宋_GB2312"/>
                <w:color w:val="000000"/>
                <w:spacing w:val="-20"/>
                <w:kern w:val="0"/>
                <w:szCs w:val="21"/>
              </w:rPr>
              <w:t>特定餐饮服务提供</w:t>
            </w:r>
            <w:r>
              <w:rPr>
                <w:rFonts w:hint="eastAsia" w:eastAsia="仿宋_GB2312"/>
                <w:color w:val="000000"/>
                <w:kern w:val="0"/>
                <w:szCs w:val="21"/>
              </w:rPr>
              <w:t>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kern w:val="0"/>
                <w:szCs w:val="21"/>
              </w:rPr>
            </w:pPr>
          </w:p>
        </w:tc>
        <w:tc>
          <w:tcPr>
            <w:tcW w:w="1214" w:type="dxa"/>
            <w:vMerge w:val="continue"/>
            <w:vAlign w:val="top"/>
          </w:tcPr>
          <w:p>
            <w:pPr>
              <w:jc w:val="left"/>
              <w:rPr>
                <w:rFonts w:hint="eastAsia" w:eastAsia="仿宋_GB2312"/>
                <w:color w:val="000000"/>
                <w:kern w:val="0"/>
                <w:szCs w:val="21"/>
              </w:rPr>
            </w:pPr>
          </w:p>
        </w:tc>
        <w:tc>
          <w:tcPr>
            <w:tcW w:w="759" w:type="dxa"/>
            <w:vMerge w:val="continue"/>
            <w:vAlign w:val="top"/>
          </w:tcPr>
          <w:p>
            <w:pPr>
              <w:jc w:val="center"/>
              <w:rPr>
                <w:rFonts w:hint="eastAsia" w:eastAsia="仿宋_GB2312"/>
                <w:color w:val="000000"/>
                <w:kern w:val="0"/>
                <w:szCs w:val="21"/>
              </w:rPr>
            </w:pPr>
          </w:p>
        </w:tc>
        <w:tc>
          <w:tcPr>
            <w:tcW w:w="1672" w:type="dxa"/>
            <w:vMerge w:val="continue"/>
            <w:vAlign w:val="top"/>
          </w:tcPr>
          <w:p>
            <w:pPr>
              <w:jc w:val="left"/>
              <w:rPr>
                <w:rFonts w:hint="eastAsia" w:eastAsia="仿宋_GB2312"/>
                <w:color w:val="000000"/>
                <w:kern w:val="0"/>
                <w:szCs w:val="21"/>
              </w:rPr>
            </w:pPr>
          </w:p>
        </w:tc>
        <w:tc>
          <w:tcPr>
            <w:tcW w:w="3282" w:type="dxa"/>
            <w:vMerge w:val="continue"/>
            <w:vAlign w:val="top"/>
          </w:tcPr>
          <w:p>
            <w:pPr>
              <w:jc w:val="left"/>
              <w:rPr>
                <w:rFonts w:hint="eastAsia" w:eastAsia="仿宋_GB2312"/>
                <w:color w:val="000000"/>
                <w:kern w:val="0"/>
                <w:szCs w:val="21"/>
              </w:rPr>
            </w:pPr>
          </w:p>
        </w:tc>
        <w:tc>
          <w:tcPr>
            <w:tcW w:w="4709" w:type="dxa"/>
            <w:vAlign w:val="top"/>
          </w:tcPr>
          <w:p>
            <w:pPr>
              <w:jc w:val="left"/>
              <w:rPr>
                <w:rFonts w:hint="eastAsia" w:eastAsia="仿宋_GB2312"/>
                <w:color w:val="000000"/>
                <w:kern w:val="0"/>
                <w:szCs w:val="21"/>
              </w:rPr>
            </w:pPr>
            <w:r>
              <w:rPr>
                <w:rFonts w:hint="eastAsia" w:eastAsia="仿宋_GB2312"/>
                <w:color w:val="000000"/>
                <w:kern w:val="0"/>
                <w:szCs w:val="21"/>
              </w:rPr>
              <w:t>（4）应每月开展一次定期自查。</w:t>
            </w:r>
          </w:p>
        </w:tc>
        <w:tc>
          <w:tcPr>
            <w:tcW w:w="1823" w:type="dxa"/>
            <w:vAlign w:val="top"/>
          </w:tcPr>
          <w:p>
            <w:pPr>
              <w:jc w:val="left"/>
              <w:rPr>
                <w:rFonts w:hint="eastAsia" w:eastAsia="仿宋_GB2312"/>
                <w:color w:val="000000"/>
                <w:kern w:val="0"/>
                <w:szCs w:val="21"/>
              </w:rPr>
            </w:pPr>
            <w:r>
              <w:rPr>
                <w:rFonts w:hint="eastAsia" w:eastAsia="仿宋_GB2312"/>
                <w:color w:val="000000"/>
                <w:kern w:val="0"/>
                <w:szCs w:val="21"/>
              </w:rPr>
              <w:t>特定餐饮服务提供者以外的餐饮服务提供者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widowControl/>
              <w:shd w:val="clear" w:color="auto" w:fill="FFFFFF"/>
              <w:adjustRightInd w:val="0"/>
              <w:snapToGrid w:val="0"/>
              <w:jc w:val="center"/>
              <w:rPr>
                <w:rFonts w:hint="eastAsia" w:eastAsia="仿宋_GB2312"/>
                <w:color w:val="000000"/>
                <w:szCs w:val="21"/>
              </w:rPr>
            </w:pPr>
          </w:p>
        </w:tc>
        <w:tc>
          <w:tcPr>
            <w:tcW w:w="1214" w:type="dxa"/>
            <w:vMerge w:val="continue"/>
            <w:vAlign w:val="top"/>
          </w:tcPr>
          <w:p>
            <w:pPr>
              <w:widowControl/>
              <w:shd w:val="clear" w:color="auto" w:fill="FFFFFF"/>
              <w:adjustRightInd w:val="0"/>
              <w:snapToGrid w:val="0"/>
              <w:jc w:val="left"/>
              <w:rPr>
                <w:rFonts w:hint="eastAsia" w:eastAsia="仿宋_GB2312"/>
                <w:color w:val="000000"/>
                <w:szCs w:val="21"/>
              </w:rPr>
            </w:pPr>
          </w:p>
        </w:tc>
        <w:tc>
          <w:tcPr>
            <w:tcW w:w="759" w:type="dxa"/>
            <w:vMerge w:val="restart"/>
            <w:vAlign w:val="top"/>
          </w:tcPr>
          <w:p>
            <w:pPr>
              <w:jc w:val="center"/>
              <w:rPr>
                <w:rFonts w:hint="eastAsia" w:eastAsia="仿宋_GB2312"/>
                <w:color w:val="000000"/>
                <w:kern w:val="0"/>
                <w:szCs w:val="21"/>
              </w:rPr>
            </w:pPr>
            <w:r>
              <w:rPr>
                <w:rFonts w:hint="eastAsia" w:eastAsia="仿宋_GB2312"/>
                <w:color w:val="000000"/>
                <w:kern w:val="0"/>
                <w:szCs w:val="21"/>
              </w:rPr>
              <w:t>703</w:t>
            </w:r>
          </w:p>
        </w:tc>
        <w:tc>
          <w:tcPr>
            <w:tcW w:w="1672" w:type="dxa"/>
            <w:vMerge w:val="restart"/>
            <w:vAlign w:val="top"/>
          </w:tcPr>
          <w:p>
            <w:pPr>
              <w:widowControl/>
              <w:shd w:val="clear" w:color="auto" w:fill="FFFFFF"/>
              <w:adjustRightInd w:val="0"/>
              <w:snapToGrid w:val="0"/>
              <w:jc w:val="left"/>
              <w:rPr>
                <w:rFonts w:hint="eastAsia" w:eastAsia="仿宋_GB2312"/>
                <w:color w:val="000000"/>
                <w:szCs w:val="21"/>
              </w:rPr>
            </w:pPr>
            <w:r>
              <w:rPr>
                <w:rFonts w:hint="eastAsia" w:eastAsia="仿宋_GB2312"/>
                <w:color w:val="000000"/>
                <w:szCs w:val="21"/>
              </w:rPr>
              <w:t>检验检测相关要求</w:t>
            </w:r>
          </w:p>
        </w:tc>
        <w:tc>
          <w:tcPr>
            <w:tcW w:w="3282" w:type="dxa"/>
            <w:vAlign w:val="top"/>
          </w:tcPr>
          <w:p>
            <w:pPr>
              <w:shd w:val="clear" w:color="auto" w:fill="FFFFFF"/>
              <w:adjustRightInd w:val="0"/>
              <w:snapToGrid w:val="0"/>
              <w:jc w:val="left"/>
              <w:rPr>
                <w:rFonts w:hint="eastAsia" w:eastAsia="仿宋_GB2312"/>
                <w:color w:val="000000"/>
                <w:szCs w:val="21"/>
              </w:rPr>
            </w:pPr>
            <w:r>
              <w:rPr>
                <w:rFonts w:hint="eastAsia" w:eastAsia="仿宋_GB2312"/>
                <w:color w:val="000000"/>
                <w:szCs w:val="21"/>
              </w:rPr>
              <w:t>1. 查看是否自行或委托具有资质的第三方机构对大宗食品原料、加工环境进行检测，制定检验检测计划。</w:t>
            </w:r>
          </w:p>
        </w:tc>
        <w:tc>
          <w:tcPr>
            <w:tcW w:w="4709" w:type="dxa"/>
            <w:vAlign w:val="top"/>
          </w:tcPr>
          <w:p>
            <w:pPr>
              <w:widowControl/>
              <w:shd w:val="clear" w:color="auto" w:fill="FFFFFF"/>
              <w:adjustRightInd w:val="0"/>
              <w:snapToGrid w:val="0"/>
              <w:jc w:val="left"/>
              <w:rPr>
                <w:rFonts w:hint="eastAsia" w:eastAsia="仿宋_GB2312"/>
                <w:color w:val="000000"/>
                <w:szCs w:val="21"/>
              </w:rPr>
            </w:pPr>
            <w:r>
              <w:rPr>
                <w:rFonts w:hint="eastAsia" w:eastAsia="仿宋_GB2312"/>
                <w:color w:val="000000"/>
                <w:szCs w:val="21"/>
              </w:rPr>
              <w:t>（1）制定检验检测计划。</w:t>
            </w:r>
          </w:p>
          <w:p>
            <w:pPr>
              <w:widowControl/>
              <w:shd w:val="clear" w:color="auto" w:fill="FFFFFF"/>
              <w:adjustRightInd w:val="0"/>
              <w:snapToGrid w:val="0"/>
              <w:jc w:val="left"/>
              <w:rPr>
                <w:rFonts w:hint="eastAsia" w:eastAsia="仿宋_GB2312"/>
                <w:color w:val="000000"/>
                <w:szCs w:val="21"/>
              </w:rPr>
            </w:pPr>
            <w:r>
              <w:rPr>
                <w:rFonts w:hint="eastAsia" w:eastAsia="仿宋_GB2312"/>
                <w:color w:val="000000"/>
                <w:szCs w:val="21"/>
              </w:rPr>
              <w:t>（2）自行或委托具有资质的第三方机构定期对食品原料、加工环境等进行检验检测。</w:t>
            </w:r>
          </w:p>
        </w:tc>
        <w:tc>
          <w:tcPr>
            <w:tcW w:w="1823" w:type="dxa"/>
            <w:vAlign w:val="top"/>
          </w:tcPr>
          <w:p>
            <w:pPr>
              <w:widowControl/>
              <w:shd w:val="clear" w:color="auto" w:fill="FFFFFF"/>
              <w:adjustRightInd w:val="0"/>
              <w:snapToGrid w:val="0"/>
              <w:jc w:val="left"/>
              <w:rPr>
                <w:rFonts w:hint="eastAsia" w:eastAsia="仿宋_GB2312"/>
                <w:color w:val="000000"/>
                <w:szCs w:val="21"/>
              </w:rPr>
            </w:pPr>
            <w:r>
              <w:rPr>
                <w:rFonts w:hint="eastAsia" w:eastAsia="仿宋_GB2312"/>
                <w:color w:val="000000"/>
                <w:szCs w:val="21"/>
              </w:rPr>
              <w:t>特定餐饮服务提供者（中央厨房和集体用餐配送单位）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kern w:val="0"/>
                <w:szCs w:val="21"/>
              </w:rPr>
            </w:pPr>
          </w:p>
        </w:tc>
        <w:tc>
          <w:tcPr>
            <w:tcW w:w="1214" w:type="dxa"/>
            <w:vMerge w:val="continue"/>
            <w:vAlign w:val="top"/>
          </w:tcPr>
          <w:p>
            <w:pPr>
              <w:jc w:val="left"/>
              <w:rPr>
                <w:rFonts w:hint="eastAsia" w:eastAsia="仿宋_GB2312"/>
                <w:color w:val="000000"/>
                <w:kern w:val="0"/>
                <w:szCs w:val="21"/>
              </w:rPr>
            </w:pPr>
          </w:p>
        </w:tc>
        <w:tc>
          <w:tcPr>
            <w:tcW w:w="759" w:type="dxa"/>
            <w:vMerge w:val="continue"/>
            <w:vAlign w:val="top"/>
          </w:tcPr>
          <w:p>
            <w:pPr>
              <w:jc w:val="center"/>
              <w:rPr>
                <w:rFonts w:hint="eastAsia" w:eastAsia="仿宋_GB2312"/>
                <w:color w:val="000000"/>
                <w:kern w:val="0"/>
                <w:szCs w:val="21"/>
              </w:rPr>
            </w:pPr>
          </w:p>
        </w:tc>
        <w:tc>
          <w:tcPr>
            <w:tcW w:w="1672" w:type="dxa"/>
            <w:vMerge w:val="continue"/>
            <w:vAlign w:val="top"/>
          </w:tcPr>
          <w:p>
            <w:pPr>
              <w:jc w:val="left"/>
              <w:rPr>
                <w:rFonts w:hint="eastAsia" w:eastAsia="仿宋_GB2312"/>
                <w:color w:val="000000"/>
                <w:kern w:val="0"/>
                <w:szCs w:val="21"/>
              </w:rPr>
            </w:pPr>
          </w:p>
        </w:tc>
        <w:tc>
          <w:tcPr>
            <w:tcW w:w="3282" w:type="dxa"/>
            <w:vAlign w:val="top"/>
          </w:tcPr>
          <w:p>
            <w:pPr>
              <w:shd w:val="clear" w:color="auto" w:fill="FFFFFF"/>
              <w:adjustRightInd w:val="0"/>
              <w:snapToGrid w:val="0"/>
              <w:jc w:val="left"/>
              <w:rPr>
                <w:rFonts w:hint="eastAsia" w:eastAsia="仿宋_GB2312"/>
                <w:color w:val="000000"/>
                <w:kern w:val="0"/>
                <w:szCs w:val="21"/>
              </w:rPr>
            </w:pPr>
            <w:r>
              <w:rPr>
                <w:rFonts w:hint="eastAsia" w:eastAsia="仿宋_GB2312"/>
                <w:color w:val="000000"/>
                <w:kern w:val="0"/>
                <w:szCs w:val="21"/>
              </w:rPr>
              <w:t>2. 查看有无检验检测人员培训和考核记录。</w:t>
            </w:r>
          </w:p>
        </w:tc>
        <w:tc>
          <w:tcPr>
            <w:tcW w:w="4709" w:type="dxa"/>
            <w:vAlign w:val="top"/>
          </w:tcPr>
          <w:p>
            <w:pPr>
              <w:jc w:val="left"/>
              <w:rPr>
                <w:rFonts w:hint="eastAsia" w:eastAsia="仿宋_GB2312"/>
                <w:color w:val="000000"/>
                <w:kern w:val="0"/>
                <w:szCs w:val="21"/>
              </w:rPr>
            </w:pPr>
            <w:r>
              <w:rPr>
                <w:rFonts w:hint="eastAsia" w:eastAsia="仿宋_GB2312"/>
                <w:color w:val="000000"/>
                <w:kern w:val="0"/>
                <w:szCs w:val="21"/>
              </w:rPr>
              <w:t>检验检测人员应经过培训和考核。</w:t>
            </w:r>
          </w:p>
        </w:tc>
        <w:tc>
          <w:tcPr>
            <w:tcW w:w="1823" w:type="dxa"/>
            <w:vAlign w:val="top"/>
          </w:tcPr>
          <w:p>
            <w:pPr>
              <w:jc w:val="left"/>
              <w:rPr>
                <w:rFonts w:hint="eastAsia" w:eastAsia="仿宋_GB2312"/>
                <w:color w:val="000000"/>
                <w:kern w:val="0"/>
                <w:szCs w:val="21"/>
              </w:rPr>
            </w:pPr>
            <w:r>
              <w:rPr>
                <w:rFonts w:hint="eastAsia" w:eastAsia="仿宋_GB2312"/>
                <w:color w:val="000000"/>
                <w:kern w:val="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kern w:val="0"/>
                <w:szCs w:val="21"/>
              </w:rPr>
            </w:pPr>
          </w:p>
        </w:tc>
        <w:tc>
          <w:tcPr>
            <w:tcW w:w="1214" w:type="dxa"/>
            <w:vMerge w:val="continue"/>
            <w:vAlign w:val="top"/>
          </w:tcPr>
          <w:p>
            <w:pPr>
              <w:jc w:val="left"/>
              <w:rPr>
                <w:rFonts w:hint="eastAsia" w:eastAsia="仿宋_GB2312"/>
                <w:color w:val="000000"/>
                <w:kern w:val="0"/>
                <w:szCs w:val="21"/>
              </w:rPr>
            </w:pPr>
          </w:p>
        </w:tc>
        <w:tc>
          <w:tcPr>
            <w:tcW w:w="759" w:type="dxa"/>
            <w:vAlign w:val="top"/>
          </w:tcPr>
          <w:p>
            <w:pPr>
              <w:jc w:val="center"/>
              <w:rPr>
                <w:rFonts w:hint="eastAsia" w:eastAsia="仿宋_GB2312"/>
                <w:color w:val="000000"/>
                <w:kern w:val="0"/>
                <w:szCs w:val="21"/>
              </w:rPr>
            </w:pPr>
            <w:r>
              <w:rPr>
                <w:rFonts w:hint="eastAsia" w:eastAsia="仿宋_GB2312"/>
                <w:color w:val="000000"/>
                <w:kern w:val="0"/>
                <w:szCs w:val="21"/>
              </w:rPr>
              <w:t>704</w:t>
            </w:r>
          </w:p>
        </w:tc>
        <w:tc>
          <w:tcPr>
            <w:tcW w:w="1672" w:type="dxa"/>
            <w:vAlign w:val="top"/>
          </w:tcPr>
          <w:p>
            <w:pPr>
              <w:jc w:val="left"/>
              <w:rPr>
                <w:rFonts w:hint="eastAsia" w:eastAsia="仿宋_GB2312"/>
                <w:color w:val="000000"/>
                <w:kern w:val="0"/>
                <w:szCs w:val="21"/>
              </w:rPr>
            </w:pPr>
            <w:r>
              <w:rPr>
                <w:rFonts w:hint="eastAsia" w:eastAsia="仿宋_GB2312"/>
                <w:color w:val="000000"/>
                <w:kern w:val="0"/>
                <w:szCs w:val="21"/>
              </w:rPr>
              <w:t>食品安全追溯</w:t>
            </w:r>
          </w:p>
        </w:tc>
        <w:tc>
          <w:tcPr>
            <w:tcW w:w="3282" w:type="dxa"/>
            <w:vAlign w:val="top"/>
          </w:tcPr>
          <w:p>
            <w:pPr>
              <w:shd w:val="clear" w:color="auto" w:fill="FFFFFF"/>
              <w:adjustRightInd w:val="0"/>
              <w:snapToGrid w:val="0"/>
              <w:jc w:val="left"/>
              <w:rPr>
                <w:rFonts w:hint="eastAsia" w:eastAsia="仿宋_GB2312"/>
                <w:color w:val="000000"/>
                <w:kern w:val="0"/>
                <w:szCs w:val="21"/>
              </w:rPr>
            </w:pPr>
            <w:r>
              <w:rPr>
                <w:rFonts w:hint="eastAsia" w:eastAsia="仿宋_GB2312"/>
                <w:color w:val="000000"/>
                <w:kern w:val="0"/>
                <w:szCs w:val="21"/>
              </w:rPr>
              <w:t>查看是否建立食品安全追溯体系。</w:t>
            </w:r>
          </w:p>
        </w:tc>
        <w:tc>
          <w:tcPr>
            <w:tcW w:w="4709" w:type="dxa"/>
            <w:vAlign w:val="top"/>
          </w:tcPr>
          <w:p>
            <w:pPr>
              <w:jc w:val="left"/>
              <w:rPr>
                <w:rFonts w:hint="eastAsia" w:eastAsia="仿宋_GB2312"/>
                <w:color w:val="000000"/>
                <w:kern w:val="0"/>
                <w:szCs w:val="21"/>
              </w:rPr>
            </w:pPr>
            <w:r>
              <w:rPr>
                <w:rFonts w:hint="eastAsia" w:eastAsia="仿宋_GB2312"/>
                <w:color w:val="000000"/>
                <w:kern w:val="0"/>
                <w:szCs w:val="21"/>
              </w:rPr>
              <w:t>应当建立食品安全追溯体系，依照食品安全法的规定如实记录并保存进货查验等信息，保证食品可追溯。</w:t>
            </w:r>
          </w:p>
        </w:tc>
        <w:tc>
          <w:tcPr>
            <w:tcW w:w="1823" w:type="dxa"/>
            <w:vAlign w:val="top"/>
          </w:tcPr>
          <w:p>
            <w:pPr>
              <w:jc w:val="left"/>
              <w:rPr>
                <w:rFonts w:hint="eastAsia" w:eastAsia="仿宋_GB2312"/>
                <w:color w:val="000000"/>
                <w:kern w:val="0"/>
                <w:szCs w:val="21"/>
              </w:rPr>
            </w:pPr>
            <w:r>
              <w:rPr>
                <w:rFonts w:hint="eastAsia" w:eastAsia="仿宋_GB2312"/>
                <w:color w:val="000000"/>
                <w:kern w:val="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restart"/>
            <w:vAlign w:val="top"/>
          </w:tcPr>
          <w:p>
            <w:pPr>
              <w:jc w:val="center"/>
              <w:rPr>
                <w:rFonts w:hint="eastAsia" w:eastAsia="仿宋_GB2312"/>
                <w:color w:val="000000"/>
                <w:szCs w:val="21"/>
              </w:rPr>
            </w:pPr>
            <w:r>
              <w:rPr>
                <w:rFonts w:hint="eastAsia" w:eastAsia="仿宋_GB2312"/>
                <w:color w:val="000000"/>
                <w:szCs w:val="21"/>
              </w:rPr>
              <w:t>8</w:t>
            </w:r>
          </w:p>
        </w:tc>
        <w:tc>
          <w:tcPr>
            <w:tcW w:w="1214" w:type="dxa"/>
            <w:vMerge w:val="restart"/>
            <w:vAlign w:val="top"/>
          </w:tcPr>
          <w:p>
            <w:pPr>
              <w:autoSpaceDE w:val="0"/>
              <w:autoSpaceDN w:val="0"/>
              <w:adjustRightInd w:val="0"/>
              <w:spacing w:line="320" w:lineRule="exact"/>
              <w:jc w:val="left"/>
              <w:rPr>
                <w:rFonts w:hint="eastAsia" w:eastAsia="仿宋_GB2312"/>
                <w:color w:val="000000"/>
                <w:szCs w:val="21"/>
              </w:rPr>
            </w:pPr>
            <w:r>
              <w:rPr>
                <w:rFonts w:hint="eastAsia" w:eastAsia="仿宋_GB2312"/>
                <w:color w:val="000000"/>
                <w:szCs w:val="21"/>
              </w:rPr>
              <w:t>人员管理</w:t>
            </w:r>
          </w:p>
        </w:tc>
        <w:tc>
          <w:tcPr>
            <w:tcW w:w="759" w:type="dxa"/>
            <w:vAlign w:val="top"/>
          </w:tcPr>
          <w:p>
            <w:pPr>
              <w:jc w:val="center"/>
              <w:rPr>
                <w:rFonts w:hint="eastAsia" w:eastAsia="仿宋_GB2312"/>
                <w:color w:val="000000"/>
                <w:szCs w:val="21"/>
              </w:rPr>
            </w:pPr>
            <w:r>
              <w:rPr>
                <w:rFonts w:hint="eastAsia" w:eastAsia="仿宋_GB2312"/>
                <w:color w:val="000000"/>
                <w:szCs w:val="21"/>
              </w:rPr>
              <w:t>801</w:t>
            </w:r>
          </w:p>
          <w:p>
            <w:pPr>
              <w:jc w:val="center"/>
              <w:rPr>
                <w:rFonts w:hint="eastAsia" w:eastAsia="仿宋_GB2312"/>
                <w:color w:val="000000"/>
                <w:szCs w:val="21"/>
              </w:rPr>
            </w:pPr>
          </w:p>
        </w:tc>
        <w:tc>
          <w:tcPr>
            <w:tcW w:w="1672" w:type="dxa"/>
            <w:vAlign w:val="top"/>
          </w:tcPr>
          <w:p>
            <w:pPr>
              <w:jc w:val="left"/>
              <w:rPr>
                <w:rFonts w:hint="eastAsia" w:eastAsia="仿宋_GB2312"/>
                <w:color w:val="000000"/>
                <w:szCs w:val="21"/>
              </w:rPr>
            </w:pPr>
            <w:r>
              <w:rPr>
                <w:rFonts w:hint="eastAsia" w:eastAsia="仿宋_GB2312"/>
                <w:color w:val="000000"/>
                <w:szCs w:val="21"/>
              </w:rPr>
              <w:t>人员管理制度要求</w:t>
            </w:r>
          </w:p>
        </w:tc>
        <w:tc>
          <w:tcPr>
            <w:tcW w:w="3282" w:type="dxa"/>
            <w:vAlign w:val="top"/>
          </w:tcPr>
          <w:p>
            <w:pPr>
              <w:jc w:val="left"/>
              <w:rPr>
                <w:rFonts w:hint="eastAsia" w:eastAsia="仿宋_GB2312"/>
                <w:color w:val="000000"/>
                <w:szCs w:val="21"/>
              </w:rPr>
            </w:pPr>
            <w:r>
              <w:rPr>
                <w:rFonts w:hint="eastAsia" w:eastAsia="仿宋_GB2312"/>
                <w:color w:val="000000"/>
                <w:szCs w:val="21"/>
              </w:rPr>
              <w:t>查看是否制定从业人员健康管理制度。</w:t>
            </w:r>
          </w:p>
        </w:tc>
        <w:tc>
          <w:tcPr>
            <w:tcW w:w="4709" w:type="dxa"/>
            <w:vAlign w:val="top"/>
          </w:tcPr>
          <w:p>
            <w:pPr>
              <w:jc w:val="left"/>
              <w:rPr>
                <w:rFonts w:hint="eastAsia" w:eastAsia="仿宋_GB2312"/>
                <w:bCs/>
                <w:color w:val="000000"/>
                <w:szCs w:val="21"/>
              </w:rPr>
            </w:pPr>
            <w:r>
              <w:rPr>
                <w:rFonts w:hint="eastAsia" w:eastAsia="仿宋_GB2312"/>
                <w:color w:val="000000"/>
                <w:kern w:val="0"/>
                <w:szCs w:val="21"/>
              </w:rPr>
              <w:t>应建立从业人员健康管理制度。</w:t>
            </w:r>
          </w:p>
        </w:tc>
        <w:tc>
          <w:tcPr>
            <w:tcW w:w="1823" w:type="dxa"/>
            <w:vAlign w:val="top"/>
          </w:tcPr>
          <w:p>
            <w:pPr>
              <w:jc w:val="left"/>
              <w:rPr>
                <w:rFonts w:hint="eastAsia" w:eastAsia="仿宋_GB2312"/>
                <w:bCs/>
                <w:color w:val="000000"/>
                <w:szCs w:val="21"/>
              </w:rPr>
            </w:pPr>
            <w:r>
              <w:rPr>
                <w:rFonts w:hint="eastAsia" w:eastAsia="仿宋_GB2312"/>
                <w:color w:val="000000"/>
                <w:kern w:val="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utoSpaceDE w:val="0"/>
              <w:autoSpaceDN w:val="0"/>
              <w:adjustRightInd w:val="0"/>
              <w:spacing w:line="320" w:lineRule="exact"/>
              <w:jc w:val="left"/>
              <w:rPr>
                <w:rFonts w:hint="eastAsia" w:eastAsia="仿宋_GB2312"/>
                <w:color w:val="000000"/>
                <w:kern w:val="0"/>
                <w:szCs w:val="21"/>
              </w:rPr>
            </w:pPr>
          </w:p>
        </w:tc>
        <w:tc>
          <w:tcPr>
            <w:tcW w:w="759" w:type="dxa"/>
            <w:vMerge w:val="restart"/>
            <w:vAlign w:val="top"/>
          </w:tcPr>
          <w:p>
            <w:pPr>
              <w:jc w:val="center"/>
              <w:rPr>
                <w:rFonts w:hint="eastAsia" w:eastAsia="仿宋_GB2312"/>
                <w:color w:val="000000"/>
                <w:szCs w:val="21"/>
              </w:rPr>
            </w:pPr>
            <w:r>
              <w:rPr>
                <w:rFonts w:hint="eastAsia" w:eastAsia="仿宋_GB2312"/>
                <w:color w:val="000000"/>
                <w:szCs w:val="21"/>
              </w:rPr>
              <w:t>802</w:t>
            </w:r>
          </w:p>
          <w:p>
            <w:pPr>
              <w:jc w:val="center"/>
              <w:rPr>
                <w:rFonts w:hint="eastAsia" w:eastAsia="仿宋_GB2312"/>
                <w:color w:val="000000"/>
                <w:szCs w:val="21"/>
              </w:rPr>
            </w:pPr>
          </w:p>
        </w:tc>
        <w:tc>
          <w:tcPr>
            <w:tcW w:w="1672" w:type="dxa"/>
            <w:vMerge w:val="restart"/>
            <w:vAlign w:val="top"/>
          </w:tcPr>
          <w:p>
            <w:pPr>
              <w:jc w:val="left"/>
              <w:rPr>
                <w:rFonts w:hint="eastAsia" w:eastAsia="仿宋_GB2312"/>
                <w:color w:val="000000"/>
                <w:szCs w:val="21"/>
              </w:rPr>
            </w:pPr>
            <w:r>
              <w:rPr>
                <w:rFonts w:hint="eastAsia" w:eastAsia="仿宋_GB2312"/>
                <w:color w:val="000000"/>
                <w:kern w:val="0"/>
                <w:szCs w:val="21"/>
              </w:rPr>
              <w:t>人员健康管理</w:t>
            </w:r>
          </w:p>
          <w:p>
            <w:pPr>
              <w:jc w:val="left"/>
              <w:rPr>
                <w:rFonts w:hint="eastAsia" w:eastAsia="仿宋_GB2312"/>
                <w:color w:val="000000"/>
                <w:kern w:val="0"/>
                <w:szCs w:val="21"/>
              </w:rPr>
            </w:pPr>
          </w:p>
        </w:tc>
        <w:tc>
          <w:tcPr>
            <w:tcW w:w="3282" w:type="dxa"/>
            <w:vAlign w:val="top"/>
          </w:tcPr>
          <w:p>
            <w:pPr>
              <w:jc w:val="left"/>
              <w:rPr>
                <w:rFonts w:hint="eastAsia" w:eastAsia="仿宋_GB2312"/>
                <w:color w:val="000000"/>
                <w:kern w:val="0"/>
                <w:szCs w:val="21"/>
              </w:rPr>
            </w:pPr>
            <w:r>
              <w:rPr>
                <w:rFonts w:hint="eastAsia" w:eastAsia="仿宋_GB2312"/>
                <w:color w:val="000000"/>
                <w:kern w:val="0"/>
                <w:szCs w:val="21"/>
              </w:rPr>
              <w:t>1. 抽查从业人员健康档案，查看健康证明是否在有效期内。</w:t>
            </w:r>
          </w:p>
          <w:p>
            <w:pPr>
              <w:jc w:val="left"/>
              <w:rPr>
                <w:rFonts w:hint="eastAsia" w:eastAsia="仿宋_GB2312"/>
                <w:bCs/>
                <w:color w:val="000000"/>
                <w:szCs w:val="21"/>
              </w:rPr>
            </w:pPr>
            <w:r>
              <w:rPr>
                <w:rFonts w:hint="eastAsia" w:eastAsia="仿宋_GB2312"/>
                <w:color w:val="000000"/>
                <w:kern w:val="0"/>
                <w:szCs w:val="21"/>
              </w:rPr>
              <w:t xml:space="preserve">2. </w:t>
            </w:r>
            <w:r>
              <w:rPr>
                <w:rFonts w:hint="eastAsia" w:eastAsia="仿宋_GB2312"/>
                <w:color w:val="000000"/>
                <w:szCs w:val="21"/>
              </w:rPr>
              <w:t>抽查在岗从事接触直接入口食品工作的从业人员是否取得有效健康证明。</w:t>
            </w:r>
          </w:p>
        </w:tc>
        <w:tc>
          <w:tcPr>
            <w:tcW w:w="4709" w:type="dxa"/>
            <w:vAlign w:val="top"/>
          </w:tcPr>
          <w:p>
            <w:pPr>
              <w:jc w:val="left"/>
              <w:rPr>
                <w:rFonts w:hint="eastAsia" w:eastAsia="仿宋_GB2312"/>
                <w:color w:val="000000"/>
                <w:kern w:val="0"/>
                <w:szCs w:val="21"/>
              </w:rPr>
            </w:pPr>
            <w:r>
              <w:rPr>
                <w:rFonts w:hint="eastAsia" w:eastAsia="仿宋_GB2312"/>
                <w:color w:val="000000"/>
                <w:kern w:val="0"/>
                <w:szCs w:val="21"/>
              </w:rPr>
              <w:t>从事接触直接入口食品工作（包括从事清洁操作区内加工制作、切菜、配菜、烹饪、面点、饮料调配、传菜、餐饮具清洗消毒工作）的从业人员应取得健康证明，并应</w:t>
            </w:r>
            <w:r>
              <w:rPr>
                <w:rFonts w:hint="eastAsia" w:eastAsia="仿宋_GB2312"/>
                <w:color w:val="000000"/>
                <w:spacing w:val="-10"/>
                <w:kern w:val="0"/>
                <w:szCs w:val="21"/>
              </w:rPr>
              <w:t>每年进行健康检查</w:t>
            </w:r>
            <w:r>
              <w:rPr>
                <w:rFonts w:hint="eastAsia" w:eastAsia="仿宋_GB2312"/>
                <w:color w:val="000000"/>
                <w:kern w:val="0"/>
                <w:szCs w:val="21"/>
              </w:rPr>
              <w:t>。</w:t>
            </w:r>
          </w:p>
        </w:tc>
        <w:tc>
          <w:tcPr>
            <w:tcW w:w="1823" w:type="dxa"/>
            <w:vAlign w:val="top"/>
          </w:tcPr>
          <w:p>
            <w:pPr>
              <w:jc w:val="left"/>
              <w:rPr>
                <w:rFonts w:hint="eastAsia" w:eastAsia="仿宋_GB2312"/>
                <w:bCs/>
                <w:color w:val="000000"/>
                <w:szCs w:val="21"/>
              </w:rPr>
            </w:pPr>
            <w:r>
              <w:rPr>
                <w:rFonts w:hint="eastAsia" w:eastAsia="仿宋_GB2312"/>
                <w:color w:val="000000"/>
                <w:kern w:val="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utoSpaceDE w:val="0"/>
              <w:autoSpaceDN w:val="0"/>
              <w:adjustRightInd w:val="0"/>
              <w:spacing w:line="320" w:lineRule="exact"/>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kern w:val="0"/>
                <w:szCs w:val="21"/>
              </w:rPr>
            </w:pPr>
          </w:p>
        </w:tc>
        <w:tc>
          <w:tcPr>
            <w:tcW w:w="3282" w:type="dxa"/>
            <w:vAlign w:val="top"/>
          </w:tcPr>
          <w:p>
            <w:pPr>
              <w:jc w:val="left"/>
              <w:rPr>
                <w:rFonts w:hint="eastAsia" w:eastAsia="仿宋_GB2312"/>
                <w:color w:val="000000"/>
                <w:szCs w:val="21"/>
              </w:rPr>
            </w:pPr>
            <w:r>
              <w:rPr>
                <w:rFonts w:hint="eastAsia" w:eastAsia="仿宋_GB2312"/>
                <w:color w:val="000000"/>
                <w:szCs w:val="21"/>
              </w:rPr>
              <w:t>3. 查看每日健康检查（晨检）记录。</w:t>
            </w:r>
          </w:p>
          <w:p>
            <w:pPr>
              <w:jc w:val="left"/>
              <w:rPr>
                <w:rFonts w:hint="eastAsia" w:eastAsia="仿宋_GB2312"/>
                <w:color w:val="000000"/>
                <w:szCs w:val="21"/>
              </w:rPr>
            </w:pPr>
            <w:r>
              <w:rPr>
                <w:rFonts w:hint="eastAsia" w:eastAsia="仿宋_GB2312"/>
                <w:color w:val="000000"/>
                <w:szCs w:val="21"/>
              </w:rPr>
              <w:t>4. 查看有无患</w:t>
            </w:r>
            <w:r>
              <w:rPr>
                <w:rFonts w:hint="eastAsia" w:eastAsia="仿宋_GB2312"/>
                <w:color w:val="000000"/>
                <w:kern w:val="0"/>
                <w:szCs w:val="21"/>
              </w:rPr>
              <w:t>有碍食品安全病症</w:t>
            </w:r>
            <w:r>
              <w:rPr>
                <w:rFonts w:hint="eastAsia" w:eastAsia="仿宋_GB2312"/>
                <w:color w:val="000000"/>
                <w:szCs w:val="21"/>
              </w:rPr>
              <w:t>或手部有伤口的从业人员</w:t>
            </w:r>
            <w:r>
              <w:rPr>
                <w:rFonts w:hint="eastAsia" w:eastAsia="仿宋_GB2312"/>
                <w:color w:val="000000"/>
                <w:kern w:val="0"/>
                <w:szCs w:val="21"/>
              </w:rPr>
              <w:t>从事接触直接入口食品的工作</w:t>
            </w:r>
            <w:r>
              <w:rPr>
                <w:rFonts w:hint="eastAsia" w:eastAsia="仿宋_GB2312"/>
                <w:color w:val="000000"/>
                <w:szCs w:val="21"/>
              </w:rPr>
              <w:t>。</w:t>
            </w:r>
          </w:p>
        </w:tc>
        <w:tc>
          <w:tcPr>
            <w:tcW w:w="4709" w:type="dxa"/>
            <w:vAlign w:val="top"/>
          </w:tcPr>
          <w:p>
            <w:pPr>
              <w:jc w:val="left"/>
              <w:rPr>
                <w:rFonts w:hint="eastAsia" w:eastAsia="仿宋_GB2312"/>
                <w:color w:val="000000"/>
                <w:kern w:val="0"/>
                <w:szCs w:val="21"/>
              </w:rPr>
            </w:pPr>
            <w:r>
              <w:rPr>
                <w:rFonts w:hint="eastAsia" w:eastAsia="仿宋_GB2312"/>
                <w:color w:val="000000"/>
                <w:kern w:val="0"/>
                <w:szCs w:val="21"/>
              </w:rPr>
              <w:t>（1）食品安全管理人员应对从业人员组织开展每日健康检查，患有发热、腹泻、咽部炎症等病症及皮肤有伤口或感染的从业人员，应暂停从事接触直接入口食品的工作，待查明原因并将有碍食品安全的病症治愈后方可重新上岗。</w:t>
            </w:r>
          </w:p>
          <w:p>
            <w:pPr>
              <w:jc w:val="left"/>
              <w:rPr>
                <w:rFonts w:hint="eastAsia" w:eastAsia="仿宋_GB2312"/>
                <w:color w:val="000000"/>
                <w:szCs w:val="21"/>
              </w:rPr>
            </w:pPr>
            <w:r>
              <w:rPr>
                <w:rFonts w:hint="eastAsia" w:eastAsia="仿宋_GB2312"/>
                <w:color w:val="000000"/>
                <w:szCs w:val="21"/>
              </w:rPr>
              <w:t>（2）手部有伤口的从业人员，应佩戴一次性手套后，方可从事非接触直接入口食品的工作。</w:t>
            </w:r>
          </w:p>
        </w:tc>
        <w:tc>
          <w:tcPr>
            <w:tcW w:w="1823" w:type="dxa"/>
            <w:vAlign w:val="top"/>
          </w:tcPr>
          <w:p>
            <w:pPr>
              <w:jc w:val="left"/>
              <w:rPr>
                <w:rFonts w:hint="eastAsia" w:eastAsia="仿宋_GB2312"/>
                <w:color w:val="000000"/>
                <w:kern w:val="0"/>
                <w:szCs w:val="21"/>
              </w:rPr>
            </w:pPr>
            <w:r>
              <w:rPr>
                <w:rFonts w:hint="eastAsia" w:eastAsia="仿宋_GB2312"/>
                <w:color w:val="000000"/>
                <w:kern w:val="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utoSpaceDE w:val="0"/>
              <w:autoSpaceDN w:val="0"/>
              <w:adjustRightInd w:val="0"/>
              <w:spacing w:line="320" w:lineRule="exact"/>
              <w:jc w:val="left"/>
              <w:rPr>
                <w:rFonts w:hint="eastAsia" w:eastAsia="仿宋_GB2312"/>
                <w:color w:val="000000"/>
                <w:szCs w:val="21"/>
              </w:rPr>
            </w:pPr>
          </w:p>
        </w:tc>
        <w:tc>
          <w:tcPr>
            <w:tcW w:w="759" w:type="dxa"/>
            <w:vMerge w:val="restart"/>
            <w:vAlign w:val="top"/>
          </w:tcPr>
          <w:p>
            <w:pPr>
              <w:jc w:val="center"/>
              <w:rPr>
                <w:rFonts w:hint="eastAsia" w:eastAsia="仿宋_GB2312"/>
                <w:color w:val="000000"/>
                <w:szCs w:val="21"/>
              </w:rPr>
            </w:pPr>
            <w:r>
              <w:rPr>
                <w:rFonts w:hint="eastAsia" w:eastAsia="仿宋_GB2312"/>
                <w:color w:val="000000"/>
                <w:szCs w:val="21"/>
              </w:rPr>
              <w:t>803</w:t>
            </w:r>
          </w:p>
        </w:tc>
        <w:tc>
          <w:tcPr>
            <w:tcW w:w="1672" w:type="dxa"/>
            <w:vMerge w:val="restart"/>
            <w:vAlign w:val="top"/>
          </w:tcPr>
          <w:p>
            <w:pPr>
              <w:overflowPunct w:val="0"/>
              <w:jc w:val="left"/>
              <w:rPr>
                <w:rFonts w:hint="eastAsia" w:eastAsia="仿宋_GB2312"/>
                <w:color w:val="000000"/>
                <w:szCs w:val="21"/>
              </w:rPr>
            </w:pPr>
            <w:r>
              <w:rPr>
                <w:rFonts w:hint="eastAsia" w:eastAsia="仿宋_GB2312"/>
                <w:color w:val="000000"/>
                <w:szCs w:val="21"/>
              </w:rPr>
              <w:t>培训考核</w:t>
            </w:r>
          </w:p>
        </w:tc>
        <w:tc>
          <w:tcPr>
            <w:tcW w:w="3282" w:type="dxa"/>
            <w:vMerge w:val="restart"/>
            <w:vAlign w:val="top"/>
          </w:tcPr>
          <w:p>
            <w:pPr>
              <w:jc w:val="left"/>
              <w:rPr>
                <w:rFonts w:hint="eastAsia" w:eastAsia="仿宋_GB2312"/>
                <w:color w:val="000000"/>
                <w:kern w:val="0"/>
                <w:szCs w:val="21"/>
              </w:rPr>
            </w:pPr>
            <w:r>
              <w:rPr>
                <w:rFonts w:hint="eastAsia" w:eastAsia="仿宋_GB2312"/>
                <w:color w:val="000000"/>
                <w:kern w:val="0"/>
                <w:szCs w:val="21"/>
              </w:rPr>
              <w:t>1. 查看餐饮服务企业是否开展食品安全培训考核。</w:t>
            </w:r>
          </w:p>
          <w:p>
            <w:pPr>
              <w:jc w:val="left"/>
              <w:rPr>
                <w:rFonts w:hint="eastAsia" w:eastAsia="仿宋_GB2312"/>
                <w:color w:val="000000"/>
                <w:kern w:val="0"/>
                <w:szCs w:val="21"/>
              </w:rPr>
            </w:pPr>
            <w:r>
              <w:rPr>
                <w:rFonts w:hint="eastAsia" w:eastAsia="仿宋_GB2312"/>
                <w:color w:val="000000"/>
                <w:kern w:val="0"/>
                <w:szCs w:val="21"/>
              </w:rPr>
              <w:t>2. 随机监督抽查考核食品安全管理人员是否掌握食品安全知识。</w:t>
            </w:r>
          </w:p>
          <w:p>
            <w:pPr>
              <w:jc w:val="left"/>
              <w:rPr>
                <w:rFonts w:hint="eastAsia" w:eastAsia="仿宋_GB2312"/>
                <w:color w:val="000000"/>
                <w:szCs w:val="21"/>
              </w:rPr>
            </w:pPr>
          </w:p>
        </w:tc>
        <w:tc>
          <w:tcPr>
            <w:tcW w:w="4709" w:type="dxa"/>
            <w:vAlign w:val="top"/>
          </w:tcPr>
          <w:p>
            <w:pPr>
              <w:overflowPunct w:val="0"/>
              <w:jc w:val="left"/>
              <w:rPr>
                <w:rFonts w:hint="eastAsia" w:eastAsia="仿宋_GB2312"/>
                <w:color w:val="000000"/>
                <w:kern w:val="0"/>
                <w:szCs w:val="21"/>
              </w:rPr>
            </w:pPr>
            <w:r>
              <w:rPr>
                <w:rFonts w:hint="eastAsia" w:eastAsia="仿宋_GB2312"/>
                <w:color w:val="000000"/>
                <w:kern w:val="0"/>
                <w:szCs w:val="21"/>
              </w:rPr>
              <w:t>（1）餐饮服务企业应每年对其从业人员进行一次或以上食品安全培训考核。</w:t>
            </w:r>
          </w:p>
          <w:p>
            <w:pPr>
              <w:overflowPunct w:val="0"/>
              <w:jc w:val="left"/>
              <w:rPr>
                <w:rFonts w:hint="eastAsia" w:eastAsia="仿宋_GB2312"/>
                <w:color w:val="000000"/>
                <w:kern w:val="0"/>
                <w:szCs w:val="21"/>
              </w:rPr>
            </w:pPr>
            <w:r>
              <w:rPr>
                <w:rFonts w:hint="eastAsia" w:eastAsia="仿宋_GB2312"/>
                <w:color w:val="000000"/>
                <w:kern w:val="0"/>
                <w:szCs w:val="21"/>
              </w:rPr>
              <w:t>（2）培训内容应符合食品安全要求。</w:t>
            </w:r>
          </w:p>
          <w:p>
            <w:pPr>
              <w:overflowPunct w:val="0"/>
              <w:jc w:val="left"/>
              <w:rPr>
                <w:rFonts w:hint="eastAsia" w:eastAsia="仿宋_GB2312"/>
                <w:color w:val="000000"/>
                <w:kern w:val="0"/>
                <w:szCs w:val="21"/>
              </w:rPr>
            </w:pPr>
            <w:r>
              <w:rPr>
                <w:rFonts w:hint="eastAsia" w:eastAsia="仿宋_GB2312"/>
                <w:color w:val="000000"/>
                <w:szCs w:val="21"/>
              </w:rPr>
              <w:t>（3）随机对食品安全管理人员进行监督抽查考核。</w:t>
            </w:r>
          </w:p>
          <w:p>
            <w:pPr>
              <w:overflowPunct w:val="0"/>
              <w:jc w:val="left"/>
              <w:rPr>
                <w:rFonts w:hint="eastAsia" w:eastAsia="仿宋_GB2312"/>
                <w:color w:val="000000"/>
                <w:szCs w:val="21"/>
              </w:rPr>
            </w:pPr>
          </w:p>
        </w:tc>
        <w:tc>
          <w:tcPr>
            <w:tcW w:w="1823" w:type="dxa"/>
            <w:vAlign w:val="top"/>
          </w:tcPr>
          <w:p>
            <w:pPr>
              <w:jc w:val="left"/>
              <w:rPr>
                <w:rFonts w:hint="eastAsia" w:eastAsia="仿宋_GB2312"/>
                <w:color w:val="000000"/>
                <w:kern w:val="0"/>
                <w:szCs w:val="21"/>
              </w:rPr>
            </w:pPr>
            <w:r>
              <w:rPr>
                <w:rFonts w:hint="eastAsia" w:eastAsia="仿宋_GB2312"/>
                <w:color w:val="000000"/>
                <w:kern w:val="0"/>
                <w:szCs w:val="21"/>
              </w:rPr>
              <w:t>餐饮服务企业</w:t>
            </w:r>
          </w:p>
          <w:p>
            <w:pPr>
              <w:jc w:val="left"/>
              <w:rPr>
                <w:rFonts w:hint="eastAsia"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utoSpaceDE w:val="0"/>
              <w:autoSpaceDN w:val="0"/>
              <w:adjustRightInd w:val="0"/>
              <w:spacing w:line="320" w:lineRule="exact"/>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overflowPunct w:val="0"/>
              <w:jc w:val="left"/>
              <w:rPr>
                <w:rFonts w:hint="eastAsia" w:eastAsia="仿宋_GB2312"/>
                <w:color w:val="000000"/>
                <w:szCs w:val="21"/>
              </w:rPr>
            </w:pPr>
          </w:p>
        </w:tc>
        <w:tc>
          <w:tcPr>
            <w:tcW w:w="3282" w:type="dxa"/>
            <w:vMerge w:val="continue"/>
            <w:vAlign w:val="top"/>
          </w:tcPr>
          <w:p>
            <w:pPr>
              <w:jc w:val="left"/>
              <w:rPr>
                <w:rFonts w:hint="eastAsia" w:eastAsia="仿宋_GB2312"/>
                <w:color w:val="000000"/>
                <w:kern w:val="0"/>
                <w:szCs w:val="21"/>
              </w:rPr>
            </w:pPr>
          </w:p>
        </w:tc>
        <w:tc>
          <w:tcPr>
            <w:tcW w:w="4709" w:type="dxa"/>
            <w:vAlign w:val="top"/>
          </w:tcPr>
          <w:p>
            <w:pPr>
              <w:overflowPunct w:val="0"/>
              <w:jc w:val="left"/>
              <w:rPr>
                <w:rFonts w:hint="eastAsia" w:eastAsia="仿宋_GB2312"/>
                <w:color w:val="000000"/>
                <w:szCs w:val="21"/>
              </w:rPr>
            </w:pPr>
            <w:r>
              <w:rPr>
                <w:rFonts w:hint="eastAsia" w:eastAsia="仿宋_GB2312"/>
                <w:color w:val="000000"/>
                <w:kern w:val="0"/>
                <w:szCs w:val="21"/>
              </w:rPr>
              <w:t>（4）特定餐饮服务提供者应每半年对其从业人员进行一次或以上食品安全培训考核。</w:t>
            </w:r>
          </w:p>
        </w:tc>
        <w:tc>
          <w:tcPr>
            <w:tcW w:w="1823" w:type="dxa"/>
            <w:vAlign w:val="top"/>
          </w:tcPr>
          <w:p>
            <w:pPr>
              <w:jc w:val="left"/>
              <w:rPr>
                <w:rFonts w:hint="eastAsia" w:eastAsia="仿宋_GB2312"/>
                <w:color w:val="000000"/>
                <w:kern w:val="0"/>
                <w:szCs w:val="21"/>
              </w:rPr>
            </w:pPr>
            <w:r>
              <w:rPr>
                <w:rFonts w:hint="eastAsia" w:eastAsia="仿宋_GB2312"/>
                <w:color w:val="000000"/>
                <w:kern w:val="0"/>
                <w:szCs w:val="21"/>
              </w:rPr>
              <w:t>特定餐饮服务提供者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utoSpaceDE w:val="0"/>
              <w:autoSpaceDN w:val="0"/>
              <w:adjustRightInd w:val="0"/>
              <w:spacing w:line="320" w:lineRule="exact"/>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804</w:t>
            </w:r>
          </w:p>
        </w:tc>
        <w:tc>
          <w:tcPr>
            <w:tcW w:w="1672" w:type="dxa"/>
            <w:vAlign w:val="top"/>
          </w:tcPr>
          <w:p>
            <w:pPr>
              <w:overflowPunct w:val="0"/>
              <w:jc w:val="left"/>
              <w:rPr>
                <w:rFonts w:hint="eastAsia" w:eastAsia="仿宋_GB2312"/>
                <w:color w:val="000000"/>
                <w:kern w:val="0"/>
                <w:szCs w:val="21"/>
              </w:rPr>
            </w:pPr>
            <w:r>
              <w:rPr>
                <w:rFonts w:hint="eastAsia" w:eastAsia="仿宋_GB2312"/>
                <w:color w:val="000000"/>
                <w:szCs w:val="21"/>
              </w:rPr>
              <w:t>人员卫生</w:t>
            </w:r>
          </w:p>
        </w:tc>
        <w:tc>
          <w:tcPr>
            <w:tcW w:w="3282" w:type="dxa"/>
            <w:vAlign w:val="top"/>
          </w:tcPr>
          <w:p>
            <w:pPr>
              <w:jc w:val="left"/>
              <w:rPr>
                <w:rFonts w:hint="eastAsia" w:eastAsia="仿宋_GB2312"/>
                <w:color w:val="000000"/>
                <w:kern w:val="0"/>
                <w:szCs w:val="21"/>
              </w:rPr>
            </w:pPr>
            <w:r>
              <w:rPr>
                <w:rFonts w:hint="eastAsia" w:eastAsia="仿宋_GB2312"/>
                <w:color w:val="000000"/>
                <w:kern w:val="0"/>
                <w:szCs w:val="21"/>
              </w:rPr>
              <w:t>抽查在岗从业人员，查看个人卫生状况和手部清洁状况。</w:t>
            </w:r>
          </w:p>
          <w:p>
            <w:pPr>
              <w:jc w:val="left"/>
              <w:rPr>
                <w:rFonts w:hint="eastAsia" w:eastAsia="仿宋_GB2312"/>
                <w:color w:val="000000"/>
                <w:kern w:val="0"/>
                <w:szCs w:val="21"/>
              </w:rPr>
            </w:pPr>
          </w:p>
        </w:tc>
        <w:tc>
          <w:tcPr>
            <w:tcW w:w="4709" w:type="dxa"/>
            <w:vAlign w:val="top"/>
          </w:tcPr>
          <w:p>
            <w:pPr>
              <w:overflowPunct w:val="0"/>
              <w:jc w:val="left"/>
              <w:rPr>
                <w:rFonts w:hint="eastAsia" w:eastAsia="仿宋_GB2312"/>
                <w:color w:val="000000"/>
                <w:szCs w:val="21"/>
              </w:rPr>
            </w:pPr>
            <w:r>
              <w:rPr>
                <w:rFonts w:hint="eastAsia" w:eastAsia="仿宋_GB2312"/>
                <w:color w:val="000000"/>
                <w:kern w:val="0"/>
                <w:szCs w:val="21"/>
              </w:rPr>
              <w:t>（1）食品从业人员应保持个人卫生，</w:t>
            </w:r>
            <w:r>
              <w:rPr>
                <w:rFonts w:hint="eastAsia" w:eastAsia="仿宋_GB2312"/>
                <w:color w:val="000000"/>
                <w:szCs w:val="21"/>
              </w:rPr>
              <w:t>从业人员不得留长指甲、涂指甲油。</w:t>
            </w:r>
          </w:p>
          <w:p>
            <w:pPr>
              <w:overflowPunct w:val="0"/>
              <w:jc w:val="left"/>
              <w:rPr>
                <w:rFonts w:hint="eastAsia" w:eastAsia="仿宋_GB2312"/>
                <w:color w:val="000000"/>
                <w:kern w:val="0"/>
                <w:szCs w:val="21"/>
              </w:rPr>
            </w:pPr>
            <w:r>
              <w:rPr>
                <w:rFonts w:hint="eastAsia" w:eastAsia="仿宋_GB2312"/>
                <w:color w:val="000000"/>
                <w:kern w:val="0"/>
                <w:szCs w:val="21"/>
              </w:rPr>
              <w:t>（2）从业人员在加工制作食品前，应洗净手部，加工制作过程中，应保持手部清洁。</w:t>
            </w:r>
          </w:p>
          <w:p>
            <w:pPr>
              <w:overflowPunct w:val="0"/>
              <w:jc w:val="left"/>
              <w:rPr>
                <w:rFonts w:hint="eastAsia" w:eastAsia="仿宋_GB2312"/>
                <w:color w:val="000000"/>
                <w:kern w:val="0"/>
                <w:szCs w:val="21"/>
              </w:rPr>
            </w:pPr>
            <w:r>
              <w:rPr>
                <w:rFonts w:hint="eastAsia" w:eastAsia="仿宋_GB2312"/>
                <w:color w:val="000000"/>
                <w:kern w:val="0"/>
                <w:szCs w:val="21"/>
              </w:rPr>
              <w:t>（3）从事接触直接入口食品工作的从业人员，加工制作食品前应洗净手部并进行手部消毒，手部清洗应符合相关要求，加工制作过程中，应保持手部清洁。</w:t>
            </w:r>
          </w:p>
          <w:p>
            <w:pPr>
              <w:overflowPunct w:val="0"/>
              <w:jc w:val="left"/>
              <w:rPr>
                <w:rFonts w:hint="eastAsia" w:eastAsia="仿宋_GB2312"/>
                <w:color w:val="000000"/>
                <w:kern w:val="0"/>
                <w:szCs w:val="21"/>
              </w:rPr>
            </w:pPr>
            <w:r>
              <w:rPr>
                <w:rFonts w:hint="eastAsia" w:eastAsia="仿宋_GB2312"/>
                <w:color w:val="000000"/>
                <w:kern w:val="0"/>
                <w:szCs w:val="21"/>
              </w:rPr>
              <w:t>（4）从业人员在</w:t>
            </w:r>
            <w:r>
              <w:rPr>
                <w:rFonts w:hint="eastAsia" w:eastAsia="仿宋_GB2312"/>
                <w:color w:val="000000"/>
                <w:szCs w:val="21"/>
              </w:rPr>
              <w:t>手套佩戴前应对手部进行清洗消毒，手套应清洁、无破损，手套使用过程中，应定时更换。</w:t>
            </w:r>
          </w:p>
        </w:tc>
        <w:tc>
          <w:tcPr>
            <w:tcW w:w="1823" w:type="dxa"/>
            <w:vAlign w:val="top"/>
          </w:tcPr>
          <w:p>
            <w:pPr>
              <w:jc w:val="left"/>
              <w:rPr>
                <w:rFonts w:hint="eastAsia" w:eastAsia="仿宋_GB2312"/>
                <w:color w:val="000000"/>
                <w:kern w:val="0"/>
                <w:szCs w:val="21"/>
              </w:rPr>
            </w:pPr>
            <w:r>
              <w:rPr>
                <w:rFonts w:hint="eastAsia" w:eastAsia="仿宋_GB2312"/>
                <w:color w:val="000000"/>
                <w:kern w:val="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utoSpaceDE w:val="0"/>
              <w:autoSpaceDN w:val="0"/>
              <w:adjustRightInd w:val="0"/>
              <w:spacing w:line="320" w:lineRule="exact"/>
              <w:jc w:val="left"/>
              <w:rPr>
                <w:rFonts w:hint="eastAsia" w:eastAsia="仿宋_GB2312"/>
                <w:color w:val="000000"/>
                <w:szCs w:val="21"/>
              </w:rPr>
            </w:pPr>
          </w:p>
        </w:tc>
        <w:tc>
          <w:tcPr>
            <w:tcW w:w="759" w:type="dxa"/>
            <w:vMerge w:val="restart"/>
            <w:vAlign w:val="top"/>
          </w:tcPr>
          <w:p>
            <w:pPr>
              <w:jc w:val="center"/>
              <w:rPr>
                <w:rFonts w:hint="eastAsia" w:eastAsia="仿宋_GB2312"/>
                <w:color w:val="000000"/>
                <w:szCs w:val="21"/>
              </w:rPr>
            </w:pPr>
            <w:r>
              <w:rPr>
                <w:rFonts w:hint="eastAsia" w:eastAsia="仿宋_GB2312"/>
                <w:color w:val="000000"/>
                <w:szCs w:val="21"/>
              </w:rPr>
              <w:t>805</w:t>
            </w:r>
          </w:p>
        </w:tc>
        <w:tc>
          <w:tcPr>
            <w:tcW w:w="1672" w:type="dxa"/>
            <w:vMerge w:val="restart"/>
            <w:vAlign w:val="top"/>
          </w:tcPr>
          <w:p>
            <w:pPr>
              <w:overflowPunct w:val="0"/>
              <w:jc w:val="left"/>
              <w:rPr>
                <w:rFonts w:hint="eastAsia" w:eastAsia="仿宋_GB2312"/>
                <w:color w:val="000000"/>
                <w:szCs w:val="21"/>
              </w:rPr>
            </w:pPr>
            <w:r>
              <w:rPr>
                <w:rFonts w:hint="eastAsia" w:eastAsia="仿宋_GB2312"/>
                <w:color w:val="000000"/>
                <w:szCs w:val="21"/>
              </w:rPr>
              <w:t>工作衣帽和佩戴口罩</w:t>
            </w:r>
          </w:p>
        </w:tc>
        <w:tc>
          <w:tcPr>
            <w:tcW w:w="3282" w:type="dxa"/>
            <w:vAlign w:val="top"/>
          </w:tcPr>
          <w:p>
            <w:pPr>
              <w:jc w:val="left"/>
              <w:rPr>
                <w:rFonts w:hint="eastAsia" w:eastAsia="仿宋_GB2312"/>
                <w:color w:val="000000"/>
                <w:kern w:val="0"/>
                <w:szCs w:val="21"/>
              </w:rPr>
            </w:pPr>
            <w:r>
              <w:rPr>
                <w:rFonts w:hint="eastAsia" w:eastAsia="仿宋_GB2312"/>
                <w:color w:val="000000"/>
                <w:kern w:val="0"/>
                <w:szCs w:val="21"/>
              </w:rPr>
              <w:t>1. 查看在岗从业人员工作衣帽的穿戴情况及工作服是否洁净。</w:t>
            </w:r>
          </w:p>
          <w:p>
            <w:pPr>
              <w:jc w:val="left"/>
              <w:rPr>
                <w:rFonts w:hint="eastAsia" w:eastAsia="仿宋_GB2312"/>
                <w:color w:val="000000"/>
                <w:kern w:val="0"/>
                <w:szCs w:val="21"/>
              </w:rPr>
            </w:pPr>
          </w:p>
          <w:p>
            <w:pPr>
              <w:jc w:val="left"/>
              <w:rPr>
                <w:rFonts w:hint="eastAsia" w:eastAsia="仿宋_GB2312"/>
                <w:color w:val="000000"/>
                <w:kern w:val="0"/>
                <w:szCs w:val="21"/>
              </w:rPr>
            </w:pPr>
          </w:p>
          <w:p>
            <w:pPr>
              <w:jc w:val="left"/>
              <w:rPr>
                <w:rFonts w:hint="eastAsia" w:eastAsia="仿宋_GB2312"/>
                <w:color w:val="000000"/>
                <w:kern w:val="0"/>
                <w:szCs w:val="21"/>
              </w:rPr>
            </w:pPr>
          </w:p>
        </w:tc>
        <w:tc>
          <w:tcPr>
            <w:tcW w:w="4709" w:type="dxa"/>
            <w:vAlign w:val="top"/>
          </w:tcPr>
          <w:p>
            <w:pPr>
              <w:overflowPunct w:val="0"/>
              <w:jc w:val="left"/>
              <w:rPr>
                <w:rFonts w:hint="eastAsia" w:eastAsia="仿宋_GB2312"/>
                <w:color w:val="000000"/>
                <w:spacing w:val="-8"/>
                <w:kern w:val="0"/>
                <w:szCs w:val="21"/>
              </w:rPr>
            </w:pPr>
            <w:r>
              <w:rPr>
                <w:rFonts w:hint="eastAsia" w:eastAsia="仿宋_GB2312"/>
                <w:color w:val="000000"/>
                <w:spacing w:val="-8"/>
                <w:kern w:val="0"/>
                <w:szCs w:val="21"/>
              </w:rPr>
              <w:t>（1）</w:t>
            </w:r>
            <w:r>
              <w:rPr>
                <w:rFonts w:hint="eastAsia" w:eastAsia="仿宋_GB2312"/>
                <w:color w:val="000000"/>
                <w:szCs w:val="21"/>
              </w:rPr>
              <w:t>食品处理区内</w:t>
            </w:r>
            <w:r>
              <w:rPr>
                <w:rFonts w:hint="eastAsia" w:eastAsia="仿宋_GB2312"/>
                <w:color w:val="000000"/>
                <w:spacing w:val="-8"/>
                <w:kern w:val="0"/>
                <w:szCs w:val="21"/>
              </w:rPr>
              <w:t>从业人员应穿戴清洁工作衣帽从事食品加工操作，</w:t>
            </w:r>
            <w:r>
              <w:rPr>
                <w:rFonts w:hint="eastAsia" w:eastAsia="仿宋_GB2312"/>
                <w:color w:val="000000"/>
                <w:szCs w:val="21"/>
              </w:rPr>
              <w:t>头发和佩戴饰物不应外露</w:t>
            </w:r>
            <w:r>
              <w:rPr>
                <w:rFonts w:hint="eastAsia" w:eastAsia="仿宋_GB2312"/>
                <w:color w:val="000000"/>
                <w:spacing w:val="-8"/>
                <w:kern w:val="0"/>
                <w:szCs w:val="21"/>
              </w:rPr>
              <w:t>。</w:t>
            </w:r>
          </w:p>
          <w:p>
            <w:pPr>
              <w:overflowPunct w:val="0"/>
              <w:jc w:val="left"/>
              <w:rPr>
                <w:rFonts w:hint="eastAsia" w:eastAsia="仿宋_GB2312"/>
                <w:color w:val="000000"/>
                <w:spacing w:val="-8"/>
                <w:kern w:val="0"/>
                <w:szCs w:val="21"/>
              </w:rPr>
            </w:pPr>
            <w:r>
              <w:rPr>
                <w:rFonts w:hint="eastAsia" w:eastAsia="仿宋_GB2312"/>
                <w:color w:val="000000"/>
                <w:spacing w:val="-8"/>
                <w:kern w:val="0"/>
                <w:szCs w:val="21"/>
              </w:rPr>
              <w:t>（2）工作服应定期、及时清洗和更换。</w:t>
            </w:r>
          </w:p>
          <w:p>
            <w:pPr>
              <w:overflowPunct w:val="0"/>
              <w:jc w:val="left"/>
              <w:rPr>
                <w:rFonts w:hint="eastAsia" w:eastAsia="仿宋_GB2312"/>
                <w:color w:val="000000"/>
                <w:kern w:val="0"/>
                <w:szCs w:val="21"/>
              </w:rPr>
            </w:pPr>
          </w:p>
          <w:p>
            <w:pPr>
              <w:overflowPunct w:val="0"/>
              <w:jc w:val="left"/>
              <w:rPr>
                <w:rFonts w:hint="eastAsia" w:eastAsia="仿宋_GB2312"/>
                <w:color w:val="000000"/>
                <w:szCs w:val="21"/>
              </w:rPr>
            </w:pPr>
          </w:p>
        </w:tc>
        <w:tc>
          <w:tcPr>
            <w:tcW w:w="1823" w:type="dxa"/>
            <w:vAlign w:val="top"/>
          </w:tcPr>
          <w:p>
            <w:pPr>
              <w:jc w:val="left"/>
              <w:rPr>
                <w:rFonts w:hint="eastAsia" w:eastAsia="仿宋_GB2312"/>
                <w:color w:val="000000"/>
                <w:kern w:val="0"/>
                <w:szCs w:val="21"/>
              </w:rPr>
            </w:pPr>
            <w:r>
              <w:rPr>
                <w:rFonts w:hint="eastAsia" w:eastAsia="仿宋_GB2312"/>
                <w:color w:val="000000"/>
                <w:kern w:val="0"/>
                <w:szCs w:val="21"/>
              </w:rPr>
              <w:t>餐饮服务提供者</w:t>
            </w:r>
          </w:p>
          <w:p>
            <w:pPr>
              <w:jc w:val="left"/>
              <w:rPr>
                <w:rFonts w:hint="eastAsia" w:eastAsia="仿宋_GB2312"/>
                <w:color w:val="000000"/>
                <w:kern w:val="0"/>
                <w:szCs w:val="21"/>
              </w:rPr>
            </w:pPr>
          </w:p>
          <w:p>
            <w:pPr>
              <w:jc w:val="left"/>
              <w:rPr>
                <w:rFonts w:hint="eastAsia" w:eastAsia="仿宋_GB2312"/>
                <w:color w:val="000000"/>
                <w:kern w:val="0"/>
                <w:szCs w:val="21"/>
              </w:rPr>
            </w:pPr>
          </w:p>
          <w:p>
            <w:pPr>
              <w:jc w:val="left"/>
              <w:rPr>
                <w:rFonts w:hint="eastAsia"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utoSpaceDE w:val="0"/>
              <w:autoSpaceDN w:val="0"/>
              <w:adjustRightInd w:val="0"/>
              <w:spacing w:line="320" w:lineRule="exact"/>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overflowPunct w:val="0"/>
              <w:jc w:val="left"/>
              <w:rPr>
                <w:rFonts w:hint="eastAsia" w:eastAsia="仿宋_GB2312"/>
                <w:color w:val="000000"/>
                <w:szCs w:val="21"/>
              </w:rPr>
            </w:pPr>
          </w:p>
        </w:tc>
        <w:tc>
          <w:tcPr>
            <w:tcW w:w="3282" w:type="dxa"/>
            <w:vAlign w:val="top"/>
          </w:tcPr>
          <w:p>
            <w:pPr>
              <w:jc w:val="left"/>
              <w:rPr>
                <w:rFonts w:hint="eastAsia" w:eastAsia="仿宋_GB2312"/>
                <w:color w:val="000000"/>
                <w:kern w:val="0"/>
                <w:szCs w:val="21"/>
              </w:rPr>
            </w:pPr>
            <w:r>
              <w:rPr>
                <w:rFonts w:hint="eastAsia" w:eastAsia="仿宋_GB2312"/>
                <w:color w:val="000000"/>
                <w:kern w:val="0"/>
                <w:szCs w:val="21"/>
              </w:rPr>
              <w:t>2. 查看清洁操作区和其他操作区的从业人员工作服有无明显区分。</w:t>
            </w:r>
          </w:p>
        </w:tc>
        <w:tc>
          <w:tcPr>
            <w:tcW w:w="4709" w:type="dxa"/>
            <w:vAlign w:val="top"/>
          </w:tcPr>
          <w:p>
            <w:pPr>
              <w:overflowPunct w:val="0"/>
              <w:jc w:val="left"/>
              <w:rPr>
                <w:rFonts w:hint="eastAsia" w:eastAsia="仿宋_GB2312"/>
                <w:color w:val="000000"/>
                <w:spacing w:val="-8"/>
                <w:kern w:val="0"/>
                <w:szCs w:val="21"/>
              </w:rPr>
            </w:pPr>
            <w:r>
              <w:rPr>
                <w:rFonts w:hint="eastAsia" w:eastAsia="仿宋_GB2312"/>
                <w:color w:val="000000"/>
                <w:spacing w:val="-8"/>
                <w:kern w:val="0"/>
                <w:szCs w:val="21"/>
              </w:rPr>
              <w:t>清洁操作区与其他操作区从业人员的工作服应有明显的颜色或标识区分，清洁操作区从业人员从事直接入口食品加工制作前，应更换专用工作衣帽。</w:t>
            </w:r>
          </w:p>
        </w:tc>
        <w:tc>
          <w:tcPr>
            <w:tcW w:w="1823" w:type="dxa"/>
            <w:vAlign w:val="top"/>
          </w:tcPr>
          <w:p>
            <w:pPr>
              <w:jc w:val="left"/>
              <w:rPr>
                <w:rFonts w:hint="eastAsia" w:eastAsia="仿宋_GB2312"/>
                <w:color w:val="000000"/>
                <w:kern w:val="0"/>
                <w:szCs w:val="21"/>
              </w:rPr>
            </w:pPr>
            <w:r>
              <w:rPr>
                <w:rFonts w:hint="eastAsia" w:eastAsia="仿宋_GB2312"/>
                <w:color w:val="000000"/>
                <w:kern w:val="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autoSpaceDE w:val="0"/>
              <w:autoSpaceDN w:val="0"/>
              <w:adjustRightInd w:val="0"/>
              <w:spacing w:line="320" w:lineRule="exact"/>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overflowPunct w:val="0"/>
              <w:jc w:val="left"/>
              <w:rPr>
                <w:rFonts w:hint="eastAsia" w:eastAsia="仿宋_GB2312"/>
                <w:color w:val="000000"/>
                <w:szCs w:val="21"/>
              </w:rPr>
            </w:pPr>
          </w:p>
        </w:tc>
        <w:tc>
          <w:tcPr>
            <w:tcW w:w="3282" w:type="dxa"/>
            <w:vAlign w:val="top"/>
          </w:tcPr>
          <w:p>
            <w:pPr>
              <w:jc w:val="left"/>
              <w:rPr>
                <w:rFonts w:hint="eastAsia" w:eastAsia="仿宋_GB2312"/>
                <w:color w:val="000000"/>
                <w:kern w:val="0"/>
                <w:szCs w:val="21"/>
              </w:rPr>
            </w:pPr>
            <w:r>
              <w:rPr>
                <w:rFonts w:hint="eastAsia" w:eastAsia="仿宋_GB2312"/>
                <w:color w:val="000000"/>
                <w:kern w:val="0"/>
                <w:szCs w:val="21"/>
              </w:rPr>
              <w:t>3. 查看专间及专区在岗从业人员口罩佩戴情况是否符合要求。</w:t>
            </w:r>
          </w:p>
        </w:tc>
        <w:tc>
          <w:tcPr>
            <w:tcW w:w="4709" w:type="dxa"/>
            <w:vAlign w:val="top"/>
          </w:tcPr>
          <w:p>
            <w:pPr>
              <w:overflowPunct w:val="0"/>
              <w:jc w:val="left"/>
              <w:rPr>
                <w:rFonts w:hint="eastAsia" w:eastAsia="仿宋_GB2312"/>
                <w:color w:val="000000"/>
                <w:kern w:val="0"/>
                <w:szCs w:val="21"/>
              </w:rPr>
            </w:pPr>
            <w:r>
              <w:rPr>
                <w:rFonts w:hint="eastAsia" w:eastAsia="仿宋_GB2312"/>
                <w:color w:val="000000"/>
                <w:kern w:val="0"/>
                <w:szCs w:val="21"/>
              </w:rPr>
              <w:t>（1）专间加工制作人员应更换专用的工作衣帽并佩戴口罩。</w:t>
            </w:r>
          </w:p>
          <w:p>
            <w:pPr>
              <w:overflowPunct w:val="0"/>
              <w:jc w:val="left"/>
              <w:rPr>
                <w:rFonts w:hint="eastAsia" w:eastAsia="仿宋_GB2312"/>
                <w:color w:val="000000"/>
                <w:kern w:val="0"/>
                <w:szCs w:val="21"/>
              </w:rPr>
            </w:pPr>
            <w:r>
              <w:rPr>
                <w:rFonts w:hint="eastAsia" w:eastAsia="仿宋_GB2312"/>
                <w:color w:val="000000"/>
                <w:kern w:val="0"/>
                <w:szCs w:val="21"/>
              </w:rPr>
              <w:t>（2）专区内从事下列活动的从业人员应佩戴清洁的口罩：</w:t>
            </w:r>
          </w:p>
          <w:p>
            <w:pPr>
              <w:overflowPunct w:val="0"/>
              <w:jc w:val="left"/>
              <w:rPr>
                <w:rFonts w:hint="eastAsia" w:eastAsia="仿宋_GB2312"/>
                <w:color w:val="000000"/>
                <w:kern w:val="0"/>
                <w:szCs w:val="21"/>
              </w:rPr>
            </w:pPr>
            <w:r>
              <w:rPr>
                <w:rFonts w:hint="eastAsia" w:eastAsia="仿宋_GB2312"/>
                <w:color w:val="000000"/>
                <w:kern w:val="0"/>
                <w:szCs w:val="21"/>
              </w:rPr>
              <w:t>①现榨果蔬汁加工制作。</w:t>
            </w:r>
          </w:p>
          <w:p>
            <w:pPr>
              <w:overflowPunct w:val="0"/>
              <w:jc w:val="left"/>
              <w:rPr>
                <w:rFonts w:hint="eastAsia" w:eastAsia="仿宋_GB2312"/>
                <w:color w:val="000000"/>
                <w:kern w:val="0"/>
                <w:szCs w:val="21"/>
              </w:rPr>
            </w:pPr>
            <w:r>
              <w:rPr>
                <w:rFonts w:hint="eastAsia" w:eastAsia="仿宋_GB2312"/>
                <w:color w:val="000000"/>
                <w:kern w:val="0"/>
                <w:szCs w:val="21"/>
              </w:rPr>
              <w:t>②果蔬拼盘加工制作。</w:t>
            </w:r>
          </w:p>
          <w:p>
            <w:pPr>
              <w:overflowPunct w:val="0"/>
              <w:jc w:val="left"/>
              <w:rPr>
                <w:rFonts w:hint="eastAsia" w:eastAsia="仿宋_GB2312"/>
                <w:color w:val="000000"/>
                <w:kern w:val="0"/>
                <w:szCs w:val="21"/>
              </w:rPr>
            </w:pPr>
            <w:r>
              <w:rPr>
                <w:rFonts w:hint="eastAsia" w:eastAsia="仿宋_GB2312"/>
                <w:color w:val="000000"/>
                <w:kern w:val="0"/>
                <w:szCs w:val="21"/>
              </w:rPr>
              <w:t>③仅加工制作植物性冷食类食品（不含非发酵豆制品）。</w:t>
            </w:r>
          </w:p>
          <w:p>
            <w:pPr>
              <w:overflowPunct w:val="0"/>
              <w:jc w:val="left"/>
              <w:rPr>
                <w:rFonts w:hint="eastAsia" w:eastAsia="仿宋_GB2312"/>
                <w:color w:val="000000"/>
                <w:kern w:val="0"/>
                <w:szCs w:val="21"/>
              </w:rPr>
            </w:pPr>
            <w:r>
              <w:rPr>
                <w:rFonts w:hint="eastAsia" w:eastAsia="仿宋_GB2312"/>
                <w:color w:val="000000"/>
                <w:kern w:val="0"/>
                <w:szCs w:val="21"/>
              </w:rPr>
              <w:t>④对预包装食品进行拆封、装盘、调味等简单加工制作后即供应的。</w:t>
            </w:r>
          </w:p>
          <w:p>
            <w:pPr>
              <w:overflowPunct w:val="0"/>
              <w:jc w:val="left"/>
              <w:rPr>
                <w:rFonts w:hint="eastAsia" w:eastAsia="仿宋_GB2312"/>
                <w:color w:val="000000"/>
                <w:kern w:val="0"/>
                <w:szCs w:val="21"/>
              </w:rPr>
            </w:pPr>
            <w:r>
              <w:rPr>
                <w:rFonts w:hint="eastAsia" w:eastAsia="仿宋_GB2312"/>
                <w:color w:val="000000"/>
                <w:kern w:val="0"/>
                <w:szCs w:val="21"/>
              </w:rPr>
              <w:t>⑤调制供消费者直接食用的调味料。</w:t>
            </w:r>
          </w:p>
          <w:p>
            <w:pPr>
              <w:overflowPunct w:val="0"/>
              <w:jc w:val="left"/>
              <w:rPr>
                <w:rFonts w:hint="eastAsia" w:eastAsia="仿宋_GB2312"/>
                <w:color w:val="000000"/>
                <w:kern w:val="0"/>
                <w:szCs w:val="21"/>
              </w:rPr>
            </w:pPr>
            <w:r>
              <w:rPr>
                <w:rFonts w:hint="eastAsia" w:eastAsia="仿宋_GB2312"/>
                <w:color w:val="000000"/>
                <w:kern w:val="0"/>
                <w:szCs w:val="21"/>
              </w:rPr>
              <w:t>⑥备餐。</w:t>
            </w:r>
          </w:p>
        </w:tc>
        <w:tc>
          <w:tcPr>
            <w:tcW w:w="1823" w:type="dxa"/>
            <w:vAlign w:val="top"/>
          </w:tcPr>
          <w:p>
            <w:pPr>
              <w:jc w:val="left"/>
              <w:rPr>
                <w:rFonts w:hint="eastAsia" w:eastAsia="仿宋_GB2312"/>
                <w:color w:val="000000"/>
                <w:kern w:val="0"/>
                <w:szCs w:val="21"/>
              </w:rPr>
            </w:pPr>
            <w:r>
              <w:rPr>
                <w:rFonts w:hint="eastAsia" w:eastAsia="仿宋_GB2312"/>
                <w:color w:val="000000"/>
                <w:kern w:val="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restart"/>
            <w:vAlign w:val="top"/>
          </w:tcPr>
          <w:p>
            <w:pPr>
              <w:jc w:val="center"/>
              <w:rPr>
                <w:rFonts w:hint="eastAsia" w:eastAsia="仿宋_GB2312"/>
                <w:color w:val="000000"/>
                <w:szCs w:val="21"/>
              </w:rPr>
            </w:pPr>
            <w:r>
              <w:rPr>
                <w:rFonts w:hint="eastAsia" w:eastAsia="仿宋_GB2312"/>
                <w:color w:val="000000"/>
                <w:szCs w:val="21"/>
              </w:rPr>
              <w:t>9</w:t>
            </w:r>
          </w:p>
        </w:tc>
        <w:tc>
          <w:tcPr>
            <w:tcW w:w="1214" w:type="dxa"/>
            <w:vMerge w:val="restart"/>
            <w:vAlign w:val="top"/>
          </w:tcPr>
          <w:p>
            <w:pPr>
              <w:jc w:val="left"/>
              <w:rPr>
                <w:rFonts w:hint="eastAsia" w:eastAsia="仿宋_GB2312"/>
                <w:color w:val="000000"/>
                <w:szCs w:val="21"/>
              </w:rPr>
            </w:pPr>
            <w:r>
              <w:rPr>
                <w:rFonts w:hint="eastAsia" w:eastAsia="仿宋_GB2312"/>
                <w:color w:val="000000"/>
                <w:szCs w:val="21"/>
              </w:rPr>
              <w:t>网络餐饮服务</w:t>
            </w:r>
          </w:p>
        </w:tc>
        <w:tc>
          <w:tcPr>
            <w:tcW w:w="759" w:type="dxa"/>
            <w:vMerge w:val="restart"/>
            <w:vAlign w:val="top"/>
          </w:tcPr>
          <w:p>
            <w:pPr>
              <w:jc w:val="center"/>
              <w:rPr>
                <w:rFonts w:hint="eastAsia" w:eastAsia="仿宋_GB2312"/>
                <w:color w:val="000000"/>
                <w:szCs w:val="21"/>
              </w:rPr>
            </w:pPr>
            <w:r>
              <w:rPr>
                <w:rFonts w:hint="eastAsia" w:eastAsia="仿宋_GB2312"/>
                <w:color w:val="000000"/>
                <w:szCs w:val="21"/>
              </w:rPr>
              <w:t>901</w:t>
            </w:r>
          </w:p>
        </w:tc>
        <w:tc>
          <w:tcPr>
            <w:tcW w:w="1672" w:type="dxa"/>
            <w:vMerge w:val="restart"/>
            <w:vAlign w:val="top"/>
          </w:tcPr>
          <w:p>
            <w:pPr>
              <w:jc w:val="left"/>
              <w:rPr>
                <w:rFonts w:hint="eastAsia" w:eastAsia="仿宋_GB2312"/>
                <w:color w:val="000000"/>
                <w:szCs w:val="21"/>
              </w:rPr>
            </w:pPr>
            <w:r>
              <w:rPr>
                <w:rFonts w:hint="eastAsia" w:eastAsia="仿宋_GB2312"/>
                <w:color w:val="000000"/>
                <w:szCs w:val="21"/>
              </w:rPr>
              <w:t>网络餐饮服务第三方平台提供者（简称平台）、自建网站餐饮服务提供者备案</w:t>
            </w:r>
          </w:p>
        </w:tc>
        <w:tc>
          <w:tcPr>
            <w:tcW w:w="3282" w:type="dxa"/>
            <w:vAlign w:val="top"/>
          </w:tcPr>
          <w:p>
            <w:pPr>
              <w:jc w:val="left"/>
              <w:rPr>
                <w:rFonts w:hint="eastAsia" w:eastAsia="仿宋_GB2312"/>
                <w:color w:val="000000"/>
                <w:szCs w:val="21"/>
              </w:rPr>
            </w:pPr>
            <w:r>
              <w:rPr>
                <w:rFonts w:hint="eastAsia" w:eastAsia="仿宋_GB2312"/>
                <w:color w:val="000000"/>
                <w:szCs w:val="21"/>
              </w:rPr>
              <w:t>1. 查看监管部门的备案信息和通信主管部门批准的相关材料，确定平台是否按照要求进行备案。</w:t>
            </w:r>
          </w:p>
        </w:tc>
        <w:tc>
          <w:tcPr>
            <w:tcW w:w="4709" w:type="dxa"/>
            <w:vAlign w:val="top"/>
          </w:tcPr>
          <w:p>
            <w:pPr>
              <w:jc w:val="left"/>
              <w:rPr>
                <w:rFonts w:hint="eastAsia" w:eastAsia="仿宋_GB2312"/>
                <w:color w:val="000000"/>
                <w:szCs w:val="21"/>
              </w:rPr>
            </w:pPr>
            <w:r>
              <w:rPr>
                <w:rFonts w:hint="eastAsia" w:eastAsia="仿宋_GB2312"/>
                <w:color w:val="000000"/>
                <w:szCs w:val="21"/>
              </w:rPr>
              <w:t>（1）平台应在通信主管部门批准后30个工作日内，向所在地省级食品安全监管部门备案。</w:t>
            </w:r>
          </w:p>
          <w:p>
            <w:pPr>
              <w:jc w:val="left"/>
              <w:rPr>
                <w:rFonts w:hint="eastAsia" w:eastAsia="仿宋_GB2312"/>
                <w:color w:val="000000"/>
                <w:szCs w:val="21"/>
              </w:rPr>
            </w:pPr>
            <w:r>
              <w:rPr>
                <w:rFonts w:hint="eastAsia" w:eastAsia="仿宋_GB2312"/>
                <w:color w:val="000000"/>
                <w:szCs w:val="21"/>
              </w:rPr>
              <w:t>（2）平台设立从事网络餐饮服务分支机构的，应当在设立后30个工作日内，向所在地县级食品安全监管部门备案。</w:t>
            </w:r>
          </w:p>
        </w:tc>
        <w:tc>
          <w:tcPr>
            <w:tcW w:w="1823" w:type="dxa"/>
            <w:vAlign w:val="top"/>
          </w:tcPr>
          <w:p>
            <w:pPr>
              <w:jc w:val="left"/>
              <w:rPr>
                <w:rFonts w:hint="eastAsia" w:eastAsia="仿宋_GB2312"/>
                <w:color w:val="000000"/>
                <w:szCs w:val="21"/>
              </w:rPr>
            </w:pPr>
            <w:r>
              <w:rPr>
                <w:rFonts w:hint="eastAsia" w:eastAsia="仿宋_GB2312"/>
                <w:color w:val="000000"/>
                <w:szCs w:val="21"/>
              </w:rPr>
              <w:t>网络餐饮服务第三方平台提供者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color w:val="000000"/>
                <w:szCs w:val="21"/>
              </w:rPr>
            </w:pPr>
          </w:p>
        </w:tc>
        <w:tc>
          <w:tcPr>
            <w:tcW w:w="3282" w:type="dxa"/>
            <w:vAlign w:val="top"/>
          </w:tcPr>
          <w:p>
            <w:pPr>
              <w:jc w:val="left"/>
              <w:rPr>
                <w:rFonts w:hint="eastAsia" w:eastAsia="仿宋_GB2312"/>
                <w:color w:val="000000"/>
                <w:szCs w:val="21"/>
              </w:rPr>
            </w:pPr>
            <w:r>
              <w:rPr>
                <w:rFonts w:hint="eastAsia" w:eastAsia="仿宋_GB2312"/>
                <w:color w:val="000000"/>
                <w:szCs w:val="21"/>
              </w:rPr>
              <w:t>2. 查看监管部门的备案信息和通信主管部门批准的相关材料，确定自建网站餐饮服务提供者是否按照要求进行备案。</w:t>
            </w:r>
          </w:p>
        </w:tc>
        <w:tc>
          <w:tcPr>
            <w:tcW w:w="4709" w:type="dxa"/>
            <w:vAlign w:val="top"/>
          </w:tcPr>
          <w:p>
            <w:pPr>
              <w:jc w:val="left"/>
              <w:rPr>
                <w:rFonts w:hint="eastAsia" w:eastAsia="仿宋_GB2312"/>
                <w:color w:val="000000"/>
                <w:szCs w:val="21"/>
              </w:rPr>
            </w:pPr>
            <w:r>
              <w:rPr>
                <w:rFonts w:hint="eastAsia" w:eastAsia="仿宋_GB2312"/>
                <w:color w:val="000000"/>
                <w:szCs w:val="21"/>
              </w:rPr>
              <w:t>自建网站餐饮服务提供者应当在通信主管部门备案后30个工作日内，向所在地县级食品安全监管部门备案。</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902</w:t>
            </w:r>
          </w:p>
        </w:tc>
        <w:tc>
          <w:tcPr>
            <w:tcW w:w="1672" w:type="dxa"/>
            <w:vAlign w:val="top"/>
          </w:tcPr>
          <w:p>
            <w:pPr>
              <w:widowControl/>
              <w:shd w:val="clear" w:color="auto" w:fill="FFFFFF"/>
              <w:adjustRightInd w:val="0"/>
              <w:snapToGrid w:val="0"/>
              <w:jc w:val="left"/>
              <w:rPr>
                <w:rFonts w:hint="eastAsia" w:eastAsia="仿宋_GB2312"/>
                <w:color w:val="000000"/>
                <w:szCs w:val="21"/>
              </w:rPr>
            </w:pPr>
            <w:r>
              <w:rPr>
                <w:rFonts w:hint="eastAsia" w:eastAsia="仿宋_GB2312"/>
                <w:color w:val="000000"/>
                <w:szCs w:val="21"/>
              </w:rPr>
              <w:t>平台管理制度、机构和人员</w:t>
            </w:r>
          </w:p>
        </w:tc>
        <w:tc>
          <w:tcPr>
            <w:tcW w:w="3282" w:type="dxa"/>
            <w:vAlign w:val="top"/>
          </w:tcPr>
          <w:p>
            <w:pPr>
              <w:widowControl/>
              <w:shd w:val="clear" w:color="auto" w:fill="FFFFFF"/>
              <w:adjustRightInd w:val="0"/>
              <w:snapToGrid w:val="0"/>
              <w:jc w:val="left"/>
              <w:rPr>
                <w:rFonts w:hint="eastAsia" w:eastAsia="仿宋_GB2312"/>
                <w:color w:val="000000"/>
                <w:szCs w:val="21"/>
              </w:rPr>
            </w:pPr>
            <w:r>
              <w:rPr>
                <w:rFonts w:hint="eastAsia" w:eastAsia="仿宋_GB2312"/>
                <w:color w:val="000000"/>
                <w:szCs w:val="21"/>
              </w:rPr>
              <w:t>查看平台上公开的信息和平台食品安全管理文件、培训记录是否符合要求。</w:t>
            </w:r>
          </w:p>
        </w:tc>
        <w:tc>
          <w:tcPr>
            <w:tcW w:w="4709" w:type="dxa"/>
            <w:vAlign w:val="top"/>
          </w:tcPr>
          <w:p>
            <w:pPr>
              <w:widowControl/>
              <w:shd w:val="clear" w:color="auto" w:fill="FFFFFF"/>
              <w:adjustRightInd w:val="0"/>
              <w:snapToGrid w:val="0"/>
              <w:jc w:val="left"/>
              <w:rPr>
                <w:rFonts w:hint="eastAsia" w:eastAsia="仿宋_GB2312"/>
                <w:color w:val="000000"/>
                <w:szCs w:val="21"/>
              </w:rPr>
            </w:pPr>
            <w:r>
              <w:rPr>
                <w:rFonts w:hint="eastAsia" w:eastAsia="仿宋_GB2312"/>
                <w:color w:val="000000"/>
                <w:szCs w:val="21"/>
              </w:rPr>
              <w:t>（1）平台应当建立并执行入网餐饮服务提供者审查登记、违法行为制止及报告、严重违法停止平台服务、食品安全事故处置、消费者投诉举报处理等制度，并公开相关制度和投诉举报方式。</w:t>
            </w:r>
          </w:p>
          <w:p>
            <w:pPr>
              <w:widowControl/>
              <w:shd w:val="clear" w:color="auto" w:fill="FFFFFF"/>
              <w:adjustRightInd w:val="0"/>
              <w:snapToGrid w:val="0"/>
              <w:jc w:val="left"/>
              <w:rPr>
                <w:rFonts w:hint="eastAsia" w:eastAsia="仿宋_GB2312"/>
                <w:color w:val="000000"/>
                <w:szCs w:val="21"/>
              </w:rPr>
            </w:pPr>
            <w:r>
              <w:rPr>
                <w:rFonts w:hint="eastAsia" w:eastAsia="仿宋_GB2312"/>
                <w:color w:val="000000"/>
                <w:szCs w:val="21"/>
              </w:rPr>
              <w:t>（2）平台应当妥善保存入网餐饮服务提供者的登记信息和交易信息。</w:t>
            </w:r>
          </w:p>
          <w:p>
            <w:pPr>
              <w:widowControl/>
              <w:shd w:val="clear" w:color="auto" w:fill="FFFFFF"/>
              <w:adjustRightInd w:val="0"/>
              <w:snapToGrid w:val="0"/>
              <w:jc w:val="left"/>
              <w:rPr>
                <w:rFonts w:hint="eastAsia" w:eastAsia="仿宋_GB2312"/>
                <w:color w:val="000000"/>
                <w:szCs w:val="21"/>
              </w:rPr>
            </w:pPr>
            <w:r>
              <w:rPr>
                <w:rFonts w:hint="eastAsia" w:eastAsia="仿宋_GB2312"/>
                <w:color w:val="000000"/>
                <w:szCs w:val="21"/>
              </w:rPr>
              <w:t>（3）平台应当设置专门的食品安全管理机构，配备专职食品安全管理人员。</w:t>
            </w:r>
          </w:p>
          <w:p>
            <w:pPr>
              <w:widowControl/>
              <w:shd w:val="clear" w:color="auto" w:fill="FFFFFF"/>
              <w:adjustRightInd w:val="0"/>
              <w:snapToGrid w:val="0"/>
              <w:jc w:val="left"/>
              <w:rPr>
                <w:rFonts w:hint="eastAsia" w:eastAsia="仿宋_GB2312"/>
                <w:color w:val="000000"/>
                <w:szCs w:val="21"/>
              </w:rPr>
            </w:pPr>
            <w:r>
              <w:rPr>
                <w:rFonts w:hint="eastAsia" w:eastAsia="仿宋_GB2312"/>
                <w:color w:val="000000"/>
                <w:szCs w:val="21"/>
              </w:rPr>
              <w:t>（4）平台应当每年对食品安全管理人员进行培训和考核，记录保存期限不得少于两年。</w:t>
            </w:r>
          </w:p>
        </w:tc>
        <w:tc>
          <w:tcPr>
            <w:tcW w:w="1823" w:type="dxa"/>
            <w:vAlign w:val="top"/>
          </w:tcPr>
          <w:p>
            <w:pPr>
              <w:widowControl/>
              <w:shd w:val="clear" w:color="auto" w:fill="FFFFFF"/>
              <w:adjustRightInd w:val="0"/>
              <w:snapToGrid w:val="0"/>
              <w:jc w:val="left"/>
              <w:rPr>
                <w:rFonts w:hint="eastAsia" w:eastAsia="仿宋_GB2312"/>
                <w:color w:val="000000"/>
                <w:szCs w:val="21"/>
              </w:rPr>
            </w:pPr>
            <w:r>
              <w:rPr>
                <w:rFonts w:hint="eastAsia" w:eastAsia="仿宋_GB2312"/>
                <w:color w:val="000000"/>
                <w:szCs w:val="21"/>
              </w:rPr>
              <w:t>网络餐饮服务第三方平台提供者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903</w:t>
            </w:r>
          </w:p>
        </w:tc>
        <w:tc>
          <w:tcPr>
            <w:tcW w:w="1672" w:type="dxa"/>
            <w:vAlign w:val="top"/>
          </w:tcPr>
          <w:p>
            <w:pPr>
              <w:jc w:val="left"/>
              <w:rPr>
                <w:rFonts w:hint="eastAsia" w:eastAsia="仿宋_GB2312"/>
                <w:color w:val="000000"/>
                <w:szCs w:val="21"/>
              </w:rPr>
            </w:pPr>
            <w:r>
              <w:rPr>
                <w:rFonts w:hint="eastAsia" w:eastAsia="仿宋_GB2312"/>
                <w:bCs/>
                <w:color w:val="000000"/>
                <w:szCs w:val="21"/>
              </w:rPr>
              <w:t>平台对入网餐饮服务提供者的审查</w:t>
            </w:r>
          </w:p>
        </w:tc>
        <w:tc>
          <w:tcPr>
            <w:tcW w:w="3282" w:type="dxa"/>
            <w:vAlign w:val="top"/>
          </w:tcPr>
          <w:p>
            <w:pPr>
              <w:jc w:val="left"/>
              <w:rPr>
                <w:rFonts w:hint="eastAsia" w:eastAsia="仿宋_GB2312"/>
                <w:color w:val="000000"/>
                <w:szCs w:val="21"/>
              </w:rPr>
            </w:pPr>
            <w:r>
              <w:rPr>
                <w:rFonts w:hint="eastAsia" w:eastAsia="仿宋_GB2312"/>
                <w:color w:val="000000"/>
                <w:szCs w:val="21"/>
              </w:rPr>
              <w:t>1. 查看平台数据库记录的入网审查、入网协议等信息是否符合要求。</w:t>
            </w:r>
          </w:p>
          <w:p>
            <w:pPr>
              <w:jc w:val="left"/>
              <w:rPr>
                <w:rFonts w:hint="eastAsia" w:eastAsia="仿宋_GB2312"/>
                <w:color w:val="000000"/>
                <w:szCs w:val="21"/>
              </w:rPr>
            </w:pPr>
            <w:r>
              <w:rPr>
                <w:rFonts w:hint="eastAsia" w:eastAsia="仿宋_GB2312"/>
                <w:color w:val="000000"/>
                <w:szCs w:val="21"/>
              </w:rPr>
              <w:t>2. 采用线上线下检查相结合的方式，抽查看平台上的入网餐饮服务提供者是否取得食品经营许可证。</w:t>
            </w:r>
          </w:p>
        </w:tc>
        <w:tc>
          <w:tcPr>
            <w:tcW w:w="4709" w:type="dxa"/>
            <w:vAlign w:val="top"/>
          </w:tcPr>
          <w:p>
            <w:pPr>
              <w:jc w:val="left"/>
              <w:rPr>
                <w:rFonts w:hint="eastAsia" w:eastAsia="仿宋_GB2312"/>
                <w:color w:val="000000"/>
                <w:szCs w:val="21"/>
              </w:rPr>
            </w:pPr>
            <w:r>
              <w:rPr>
                <w:rFonts w:hint="eastAsia" w:eastAsia="仿宋_GB2312"/>
                <w:color w:val="000000"/>
                <w:szCs w:val="21"/>
              </w:rPr>
              <w:t>（1）平台应当对入网餐饮服务提供者的食品经营许可证进行审查，并登记其名称、地址、法定代表人或者负责人及联系方式等信息。</w:t>
            </w:r>
          </w:p>
          <w:p>
            <w:pPr>
              <w:jc w:val="left"/>
              <w:rPr>
                <w:rFonts w:hint="eastAsia" w:eastAsia="仿宋_GB2312"/>
                <w:color w:val="000000"/>
                <w:szCs w:val="21"/>
              </w:rPr>
            </w:pPr>
            <w:r>
              <w:rPr>
                <w:rFonts w:hint="eastAsia" w:eastAsia="仿宋_GB2312"/>
                <w:color w:val="000000"/>
                <w:szCs w:val="21"/>
              </w:rPr>
              <w:t>（2）平台应当与入网餐饮服务提供者签订入网协议，</w:t>
            </w:r>
            <w:r>
              <w:rPr>
                <w:rFonts w:hint="eastAsia" w:eastAsia="仿宋_GB2312"/>
                <w:bCs/>
                <w:color w:val="000000"/>
                <w:szCs w:val="21"/>
              </w:rPr>
              <w:t>明确双方食品安全管理责任。</w:t>
            </w:r>
          </w:p>
        </w:tc>
        <w:tc>
          <w:tcPr>
            <w:tcW w:w="1823" w:type="dxa"/>
            <w:vAlign w:val="top"/>
          </w:tcPr>
          <w:p>
            <w:pPr>
              <w:jc w:val="left"/>
              <w:rPr>
                <w:rFonts w:hint="eastAsia" w:eastAsia="仿宋_GB2312"/>
                <w:color w:val="000000"/>
                <w:szCs w:val="21"/>
              </w:rPr>
            </w:pPr>
            <w:r>
              <w:rPr>
                <w:rFonts w:hint="eastAsia" w:eastAsia="仿宋_GB2312"/>
                <w:color w:val="000000"/>
                <w:szCs w:val="21"/>
              </w:rPr>
              <w:t>网络餐饮服务第三方平台提供者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restart"/>
            <w:vAlign w:val="top"/>
          </w:tcPr>
          <w:p>
            <w:pPr>
              <w:jc w:val="center"/>
              <w:rPr>
                <w:rFonts w:hint="eastAsia" w:eastAsia="仿宋_GB2312"/>
                <w:color w:val="000000"/>
                <w:szCs w:val="21"/>
              </w:rPr>
            </w:pPr>
            <w:r>
              <w:rPr>
                <w:rFonts w:hint="eastAsia" w:eastAsia="仿宋_GB2312"/>
                <w:color w:val="000000"/>
                <w:szCs w:val="21"/>
              </w:rPr>
              <w:t>904</w:t>
            </w:r>
          </w:p>
        </w:tc>
        <w:tc>
          <w:tcPr>
            <w:tcW w:w="1672" w:type="dxa"/>
            <w:vMerge w:val="restart"/>
            <w:vAlign w:val="top"/>
          </w:tcPr>
          <w:p>
            <w:pPr>
              <w:jc w:val="left"/>
              <w:rPr>
                <w:rFonts w:hint="eastAsia" w:eastAsia="仿宋_GB2312"/>
                <w:color w:val="000000"/>
                <w:szCs w:val="21"/>
              </w:rPr>
            </w:pPr>
            <w:r>
              <w:rPr>
                <w:rFonts w:hint="eastAsia" w:eastAsia="仿宋_GB2312"/>
                <w:bCs/>
                <w:color w:val="000000"/>
                <w:szCs w:val="21"/>
              </w:rPr>
              <w:t>平台信息公示</w:t>
            </w:r>
          </w:p>
        </w:tc>
        <w:tc>
          <w:tcPr>
            <w:tcW w:w="3282" w:type="dxa"/>
            <w:vMerge w:val="restart"/>
            <w:vAlign w:val="top"/>
          </w:tcPr>
          <w:p>
            <w:pPr>
              <w:jc w:val="left"/>
              <w:rPr>
                <w:rFonts w:hint="eastAsia" w:eastAsia="仿宋_GB2312"/>
                <w:color w:val="000000"/>
                <w:szCs w:val="21"/>
              </w:rPr>
            </w:pPr>
            <w:r>
              <w:rPr>
                <w:rFonts w:hint="eastAsia" w:eastAsia="仿宋_GB2312"/>
                <w:color w:val="000000"/>
                <w:szCs w:val="21"/>
              </w:rPr>
              <w:t>查看</w:t>
            </w:r>
            <w:r>
              <w:rPr>
                <w:rFonts w:hint="eastAsia" w:eastAsia="仿宋_GB2312"/>
                <w:bCs/>
                <w:color w:val="000000"/>
                <w:szCs w:val="21"/>
              </w:rPr>
              <w:t>平台上公示的信息是否符合要求。</w:t>
            </w:r>
          </w:p>
        </w:tc>
        <w:tc>
          <w:tcPr>
            <w:tcW w:w="4709" w:type="dxa"/>
            <w:vAlign w:val="top"/>
          </w:tcPr>
          <w:p>
            <w:pPr>
              <w:jc w:val="left"/>
              <w:rPr>
                <w:rFonts w:hint="eastAsia" w:eastAsia="仿宋_GB2312"/>
                <w:color w:val="000000"/>
                <w:szCs w:val="21"/>
              </w:rPr>
            </w:pPr>
            <w:r>
              <w:rPr>
                <w:rFonts w:hint="eastAsia" w:eastAsia="仿宋_GB2312"/>
                <w:color w:val="000000"/>
                <w:szCs w:val="21"/>
              </w:rPr>
              <w:t>（1）平台和入网餐饮服务提供者应当在餐饮服务经营活动主页面公示餐饮服务提供者的名称、地址、食品经营许可证，公示信息应当真实。</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餐饮服务提供者和网络餐饮服务第三方平台提供者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Merge w:val="continue"/>
            <w:vAlign w:val="top"/>
          </w:tcPr>
          <w:p>
            <w:pPr>
              <w:jc w:val="center"/>
              <w:rPr>
                <w:rFonts w:hint="eastAsia" w:eastAsia="仿宋_GB2312"/>
                <w:color w:val="000000"/>
                <w:szCs w:val="21"/>
              </w:rPr>
            </w:pPr>
          </w:p>
        </w:tc>
        <w:tc>
          <w:tcPr>
            <w:tcW w:w="1672" w:type="dxa"/>
            <w:vMerge w:val="continue"/>
            <w:vAlign w:val="top"/>
          </w:tcPr>
          <w:p>
            <w:pPr>
              <w:jc w:val="left"/>
              <w:rPr>
                <w:rFonts w:hint="eastAsia" w:eastAsia="仿宋_GB2312"/>
                <w:bCs/>
                <w:color w:val="000000"/>
                <w:szCs w:val="21"/>
              </w:rPr>
            </w:pPr>
          </w:p>
        </w:tc>
        <w:tc>
          <w:tcPr>
            <w:tcW w:w="3282" w:type="dxa"/>
            <w:vMerge w:val="continue"/>
            <w:vAlign w:val="top"/>
          </w:tcPr>
          <w:p>
            <w:pPr>
              <w:jc w:val="left"/>
              <w:rPr>
                <w:rFonts w:hint="eastAsia" w:eastAsia="仿宋_GB2312"/>
                <w:color w:val="000000"/>
                <w:szCs w:val="21"/>
              </w:rPr>
            </w:pPr>
          </w:p>
        </w:tc>
        <w:tc>
          <w:tcPr>
            <w:tcW w:w="4709" w:type="dxa"/>
            <w:vAlign w:val="top"/>
          </w:tcPr>
          <w:p>
            <w:pPr>
              <w:jc w:val="left"/>
              <w:rPr>
                <w:rFonts w:hint="eastAsia" w:eastAsia="仿宋_GB2312"/>
                <w:color w:val="000000"/>
                <w:szCs w:val="21"/>
              </w:rPr>
            </w:pPr>
            <w:r>
              <w:rPr>
                <w:rFonts w:hint="eastAsia" w:eastAsia="仿宋_GB2312"/>
                <w:color w:val="000000"/>
                <w:szCs w:val="21"/>
              </w:rPr>
              <w:t>（2）入网餐饮服务提供者应在网上公示菜品名称和主要原料名称，公示信息应当真实。</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905</w:t>
            </w:r>
          </w:p>
        </w:tc>
        <w:tc>
          <w:tcPr>
            <w:tcW w:w="1672" w:type="dxa"/>
            <w:vAlign w:val="top"/>
          </w:tcPr>
          <w:p>
            <w:pPr>
              <w:widowControl/>
              <w:shd w:val="clear" w:color="auto" w:fill="FFFFFF"/>
              <w:adjustRightInd w:val="0"/>
              <w:snapToGrid w:val="0"/>
              <w:jc w:val="left"/>
              <w:rPr>
                <w:rFonts w:hint="eastAsia" w:eastAsia="仿宋_GB2312"/>
                <w:color w:val="000000"/>
                <w:szCs w:val="21"/>
              </w:rPr>
            </w:pPr>
            <w:r>
              <w:rPr>
                <w:rFonts w:hint="eastAsia" w:eastAsia="仿宋_GB2312"/>
                <w:color w:val="000000"/>
                <w:szCs w:val="21"/>
              </w:rPr>
              <w:t>平台对入网餐饮服务提供者违法行为自查和处置</w:t>
            </w:r>
          </w:p>
        </w:tc>
        <w:tc>
          <w:tcPr>
            <w:tcW w:w="3282" w:type="dxa"/>
            <w:vAlign w:val="top"/>
          </w:tcPr>
          <w:p>
            <w:pPr>
              <w:widowControl/>
              <w:shd w:val="clear" w:color="auto" w:fill="FFFFFF"/>
              <w:adjustRightInd w:val="0"/>
              <w:snapToGrid w:val="0"/>
              <w:jc w:val="left"/>
              <w:rPr>
                <w:rFonts w:hint="eastAsia" w:eastAsia="仿宋_GB2312"/>
                <w:color w:val="000000"/>
                <w:szCs w:val="21"/>
              </w:rPr>
            </w:pPr>
            <w:r>
              <w:rPr>
                <w:rFonts w:hint="eastAsia" w:eastAsia="仿宋_GB2312"/>
                <w:color w:val="000000"/>
                <w:szCs w:val="21"/>
              </w:rPr>
              <w:t>查看平台数据库记录的抽查、监测、报告、停止平台服务等相关信息是否符合要求。</w:t>
            </w:r>
          </w:p>
        </w:tc>
        <w:tc>
          <w:tcPr>
            <w:tcW w:w="4709" w:type="dxa"/>
            <w:vAlign w:val="top"/>
          </w:tcPr>
          <w:p>
            <w:pPr>
              <w:widowControl/>
              <w:shd w:val="clear" w:color="auto" w:fill="FFFFFF"/>
              <w:adjustRightInd w:val="0"/>
              <w:snapToGrid w:val="0"/>
              <w:jc w:val="left"/>
              <w:rPr>
                <w:rFonts w:hint="eastAsia" w:eastAsia="仿宋_GB2312"/>
                <w:color w:val="000000"/>
                <w:szCs w:val="21"/>
              </w:rPr>
            </w:pPr>
            <w:r>
              <w:rPr>
                <w:rFonts w:hint="eastAsia" w:eastAsia="仿宋_GB2312"/>
                <w:color w:val="000000"/>
                <w:szCs w:val="21"/>
              </w:rPr>
              <w:t>（1）平台应当对入网餐饮服务提供者的经营行为进行抽查和监测。</w:t>
            </w:r>
          </w:p>
          <w:p>
            <w:pPr>
              <w:widowControl/>
              <w:shd w:val="clear" w:color="auto" w:fill="FFFFFF"/>
              <w:adjustRightInd w:val="0"/>
              <w:snapToGrid w:val="0"/>
              <w:jc w:val="left"/>
              <w:rPr>
                <w:rFonts w:hint="eastAsia" w:eastAsia="仿宋_GB2312"/>
                <w:color w:val="000000"/>
                <w:szCs w:val="21"/>
              </w:rPr>
            </w:pPr>
            <w:r>
              <w:rPr>
                <w:rFonts w:hint="eastAsia" w:eastAsia="仿宋_GB2312"/>
                <w:color w:val="000000"/>
                <w:szCs w:val="21"/>
              </w:rPr>
              <w:t>（2）平台发现入网餐饮服务提供者存在违法行为，应当及时制止并立即报告食品安全监管部门；发现无证、假证、套证、超范围经营等违法行为的，应当立即停止平台相关服务。</w:t>
            </w:r>
          </w:p>
        </w:tc>
        <w:tc>
          <w:tcPr>
            <w:tcW w:w="1823" w:type="dxa"/>
            <w:vAlign w:val="top"/>
          </w:tcPr>
          <w:p>
            <w:pPr>
              <w:widowControl/>
              <w:shd w:val="clear" w:color="auto" w:fill="FFFFFF"/>
              <w:adjustRightInd w:val="0"/>
              <w:snapToGrid w:val="0"/>
              <w:jc w:val="left"/>
              <w:rPr>
                <w:rFonts w:hint="eastAsia" w:eastAsia="仿宋_GB2312"/>
                <w:color w:val="000000"/>
                <w:szCs w:val="21"/>
              </w:rPr>
            </w:pPr>
            <w:r>
              <w:rPr>
                <w:rFonts w:hint="eastAsia" w:eastAsia="仿宋_GB2312"/>
                <w:color w:val="000000"/>
                <w:szCs w:val="21"/>
              </w:rPr>
              <w:t>网络餐饮服务第三方平台提供者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906</w:t>
            </w:r>
          </w:p>
        </w:tc>
        <w:tc>
          <w:tcPr>
            <w:tcW w:w="1672" w:type="dxa"/>
            <w:vAlign w:val="top"/>
          </w:tcPr>
          <w:p>
            <w:pPr>
              <w:jc w:val="left"/>
              <w:rPr>
                <w:rFonts w:hint="eastAsia" w:eastAsia="仿宋_GB2312"/>
                <w:color w:val="000000"/>
                <w:szCs w:val="21"/>
              </w:rPr>
            </w:pPr>
            <w:r>
              <w:rPr>
                <w:rFonts w:hint="eastAsia" w:eastAsia="仿宋_GB2312"/>
                <w:color w:val="000000"/>
                <w:szCs w:val="21"/>
              </w:rPr>
              <w:t>数据保存和交易信息记录</w:t>
            </w:r>
          </w:p>
        </w:tc>
        <w:tc>
          <w:tcPr>
            <w:tcW w:w="3282" w:type="dxa"/>
            <w:vAlign w:val="top"/>
          </w:tcPr>
          <w:p>
            <w:pPr>
              <w:jc w:val="left"/>
              <w:rPr>
                <w:rFonts w:hint="eastAsia" w:eastAsia="仿宋_GB2312"/>
                <w:color w:val="000000"/>
                <w:szCs w:val="21"/>
              </w:rPr>
            </w:pPr>
            <w:r>
              <w:rPr>
                <w:rFonts w:hint="eastAsia" w:eastAsia="仿宋_GB2312"/>
                <w:color w:val="000000"/>
                <w:szCs w:val="21"/>
              </w:rPr>
              <w:t>查看平台数据库记录的订单信息是否符合要求。</w:t>
            </w:r>
          </w:p>
        </w:tc>
        <w:tc>
          <w:tcPr>
            <w:tcW w:w="4709" w:type="dxa"/>
            <w:vAlign w:val="top"/>
          </w:tcPr>
          <w:p>
            <w:pPr>
              <w:rPr>
                <w:rFonts w:hint="eastAsia" w:eastAsia="仿宋_GB2312"/>
                <w:color w:val="000000"/>
                <w:szCs w:val="21"/>
              </w:rPr>
            </w:pPr>
            <w:r>
              <w:rPr>
                <w:rFonts w:hint="eastAsia" w:eastAsia="仿宋_GB2312"/>
                <w:color w:val="000000"/>
                <w:spacing w:val="-14"/>
                <w:szCs w:val="21"/>
              </w:rPr>
              <w:t>平台和自建网站餐饮服务提供者应当如实记录网络订餐的订单信息，包括食品的名称、下单时间、送餐人员、送达时间以及收货地址，信息保存时间不得少于6个</w:t>
            </w:r>
            <w:r>
              <w:rPr>
                <w:rFonts w:hint="eastAsia" w:eastAsia="仿宋_GB2312"/>
                <w:color w:val="000000"/>
                <w:szCs w:val="21"/>
              </w:rPr>
              <w:t>月。</w:t>
            </w:r>
          </w:p>
        </w:tc>
        <w:tc>
          <w:tcPr>
            <w:tcW w:w="1823" w:type="dxa"/>
            <w:vAlign w:val="top"/>
          </w:tcPr>
          <w:p>
            <w:pPr>
              <w:rPr>
                <w:rFonts w:hint="eastAsia" w:eastAsia="仿宋_GB2312"/>
                <w:color w:val="000000"/>
                <w:szCs w:val="21"/>
              </w:rPr>
            </w:pPr>
            <w:r>
              <w:rPr>
                <w:rFonts w:hint="eastAsia" w:eastAsia="仿宋_GB2312"/>
                <w:color w:val="000000"/>
                <w:spacing w:val="-8"/>
                <w:szCs w:val="21"/>
              </w:rPr>
              <w:t>餐饮服务提供者和网络餐饮服务第三方平台提供</w:t>
            </w:r>
            <w:r>
              <w:rPr>
                <w:rFonts w:hint="eastAsia" w:eastAsia="仿宋_GB2312"/>
                <w:color w:val="000000"/>
                <w:szCs w:val="21"/>
              </w:rPr>
              <w:t>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907</w:t>
            </w:r>
          </w:p>
        </w:tc>
        <w:tc>
          <w:tcPr>
            <w:tcW w:w="1672" w:type="dxa"/>
            <w:vAlign w:val="top"/>
          </w:tcPr>
          <w:p>
            <w:pPr>
              <w:jc w:val="left"/>
              <w:rPr>
                <w:rFonts w:hint="eastAsia" w:eastAsia="仿宋_GB2312"/>
                <w:color w:val="000000"/>
                <w:szCs w:val="21"/>
              </w:rPr>
            </w:pPr>
            <w:r>
              <w:rPr>
                <w:rFonts w:hint="eastAsia" w:eastAsia="仿宋_GB2312"/>
                <w:color w:val="000000"/>
                <w:szCs w:val="21"/>
              </w:rPr>
              <w:t>入网餐饮服务提供者要求</w:t>
            </w:r>
          </w:p>
        </w:tc>
        <w:tc>
          <w:tcPr>
            <w:tcW w:w="3282" w:type="dxa"/>
            <w:vAlign w:val="top"/>
          </w:tcPr>
          <w:p>
            <w:pPr>
              <w:jc w:val="left"/>
              <w:rPr>
                <w:rFonts w:hint="eastAsia" w:eastAsia="仿宋_GB2312"/>
                <w:color w:val="000000"/>
                <w:szCs w:val="21"/>
              </w:rPr>
            </w:pPr>
            <w:r>
              <w:rPr>
                <w:rFonts w:hint="eastAsia" w:eastAsia="仿宋_GB2312"/>
                <w:color w:val="000000"/>
                <w:szCs w:val="21"/>
              </w:rPr>
              <w:t>查看平台配送订单的餐饮服务提供者地址与线下实体店是否一致。</w:t>
            </w:r>
          </w:p>
        </w:tc>
        <w:tc>
          <w:tcPr>
            <w:tcW w:w="4709" w:type="dxa"/>
            <w:vAlign w:val="top"/>
          </w:tcPr>
          <w:p>
            <w:pPr>
              <w:jc w:val="left"/>
              <w:rPr>
                <w:rFonts w:hint="eastAsia" w:eastAsia="仿宋_GB2312"/>
                <w:color w:val="000000"/>
                <w:szCs w:val="21"/>
              </w:rPr>
            </w:pPr>
            <w:r>
              <w:rPr>
                <w:rFonts w:hint="eastAsia" w:eastAsia="仿宋_GB2312"/>
                <w:color w:val="000000"/>
                <w:szCs w:val="21"/>
              </w:rPr>
              <w:t>不得将订单委托其他食品经营者加工制作。</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908</w:t>
            </w:r>
          </w:p>
        </w:tc>
        <w:tc>
          <w:tcPr>
            <w:tcW w:w="1672" w:type="dxa"/>
            <w:vAlign w:val="top"/>
          </w:tcPr>
          <w:p>
            <w:pPr>
              <w:jc w:val="left"/>
              <w:rPr>
                <w:rFonts w:hint="eastAsia" w:eastAsia="仿宋_GB2312"/>
                <w:color w:val="000000"/>
                <w:szCs w:val="21"/>
              </w:rPr>
            </w:pPr>
            <w:r>
              <w:rPr>
                <w:rFonts w:hint="eastAsia" w:eastAsia="仿宋_GB2312"/>
                <w:color w:val="000000"/>
                <w:szCs w:val="21"/>
              </w:rPr>
              <w:t>送餐人员培训和管理</w:t>
            </w:r>
          </w:p>
        </w:tc>
        <w:tc>
          <w:tcPr>
            <w:tcW w:w="3282" w:type="dxa"/>
            <w:vAlign w:val="top"/>
          </w:tcPr>
          <w:p>
            <w:pPr>
              <w:jc w:val="left"/>
              <w:rPr>
                <w:rFonts w:hint="eastAsia" w:eastAsia="仿宋_GB2312"/>
                <w:color w:val="000000"/>
                <w:szCs w:val="21"/>
              </w:rPr>
            </w:pPr>
            <w:r>
              <w:rPr>
                <w:rFonts w:hint="eastAsia" w:eastAsia="仿宋_GB2312"/>
                <w:color w:val="000000"/>
                <w:szCs w:val="21"/>
              </w:rPr>
              <w:t>查看送餐人员培训记录是否符合要求。</w:t>
            </w:r>
          </w:p>
        </w:tc>
        <w:tc>
          <w:tcPr>
            <w:tcW w:w="4709" w:type="dxa"/>
            <w:vAlign w:val="top"/>
          </w:tcPr>
          <w:p>
            <w:pPr>
              <w:jc w:val="left"/>
              <w:rPr>
                <w:rFonts w:hint="eastAsia" w:eastAsia="仿宋_GB2312"/>
                <w:color w:val="000000"/>
                <w:szCs w:val="21"/>
              </w:rPr>
            </w:pPr>
            <w:r>
              <w:rPr>
                <w:rFonts w:hint="eastAsia" w:eastAsia="仿宋_GB2312"/>
                <w:color w:val="000000"/>
                <w:szCs w:val="21"/>
              </w:rPr>
              <w:t>餐饮服务提供者、网络餐饮服务第三方平台提供者应当加强对送餐人员的食品安全培训和管理。培训记录保存期限不得少于两年。</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餐饮服务提供者和网络餐饮服务第三方平台提供者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0" w:type="dxa"/>
            <w:vMerge w:val="continue"/>
            <w:vAlign w:val="top"/>
          </w:tcPr>
          <w:p>
            <w:pPr>
              <w:jc w:val="center"/>
              <w:rPr>
                <w:rFonts w:hint="eastAsia" w:eastAsia="仿宋_GB2312"/>
                <w:color w:val="000000"/>
                <w:szCs w:val="21"/>
              </w:rPr>
            </w:pPr>
          </w:p>
        </w:tc>
        <w:tc>
          <w:tcPr>
            <w:tcW w:w="1214" w:type="dxa"/>
            <w:vMerge w:val="continue"/>
            <w:vAlign w:val="top"/>
          </w:tcPr>
          <w:p>
            <w:pPr>
              <w:jc w:val="left"/>
              <w:rPr>
                <w:rFonts w:hint="eastAsia" w:eastAsia="仿宋_GB2312"/>
                <w:color w:val="000000"/>
                <w:szCs w:val="21"/>
              </w:rPr>
            </w:pPr>
          </w:p>
        </w:tc>
        <w:tc>
          <w:tcPr>
            <w:tcW w:w="759" w:type="dxa"/>
            <w:vAlign w:val="top"/>
          </w:tcPr>
          <w:p>
            <w:pPr>
              <w:jc w:val="center"/>
              <w:rPr>
                <w:rFonts w:hint="eastAsia" w:eastAsia="仿宋_GB2312"/>
                <w:color w:val="000000"/>
                <w:szCs w:val="21"/>
              </w:rPr>
            </w:pPr>
            <w:r>
              <w:rPr>
                <w:rFonts w:hint="eastAsia" w:eastAsia="仿宋_GB2312"/>
                <w:color w:val="000000"/>
                <w:szCs w:val="21"/>
              </w:rPr>
              <w:t>909</w:t>
            </w:r>
          </w:p>
        </w:tc>
        <w:tc>
          <w:tcPr>
            <w:tcW w:w="1672" w:type="dxa"/>
            <w:vAlign w:val="top"/>
          </w:tcPr>
          <w:p>
            <w:pPr>
              <w:jc w:val="left"/>
              <w:rPr>
                <w:rFonts w:hint="eastAsia" w:eastAsia="仿宋_GB2312"/>
                <w:color w:val="000000"/>
                <w:szCs w:val="21"/>
              </w:rPr>
            </w:pPr>
            <w:r>
              <w:rPr>
                <w:rFonts w:hint="eastAsia" w:eastAsia="仿宋_GB2312"/>
                <w:color w:val="000000"/>
                <w:szCs w:val="21"/>
              </w:rPr>
              <w:t>餐饮外卖配送</w:t>
            </w:r>
          </w:p>
        </w:tc>
        <w:tc>
          <w:tcPr>
            <w:tcW w:w="3282" w:type="dxa"/>
            <w:vAlign w:val="top"/>
          </w:tcPr>
          <w:p>
            <w:pPr>
              <w:jc w:val="left"/>
              <w:rPr>
                <w:rFonts w:hint="eastAsia" w:eastAsia="仿宋_GB2312"/>
                <w:color w:val="000000"/>
                <w:szCs w:val="21"/>
              </w:rPr>
            </w:pPr>
            <w:r>
              <w:rPr>
                <w:rFonts w:hint="eastAsia" w:eastAsia="仿宋_GB2312"/>
                <w:color w:val="000000"/>
                <w:szCs w:val="21"/>
              </w:rPr>
              <w:t>查看餐饮外卖配送人员、箱（包）、过程等是否符合要求。</w:t>
            </w:r>
          </w:p>
        </w:tc>
        <w:tc>
          <w:tcPr>
            <w:tcW w:w="4709" w:type="dxa"/>
            <w:vAlign w:val="top"/>
          </w:tcPr>
          <w:p>
            <w:pPr>
              <w:jc w:val="left"/>
              <w:rPr>
                <w:rFonts w:hint="eastAsia" w:eastAsia="仿宋_GB2312"/>
                <w:color w:val="000000"/>
                <w:szCs w:val="21"/>
              </w:rPr>
            </w:pPr>
            <w:r>
              <w:rPr>
                <w:rFonts w:hint="eastAsia" w:eastAsia="仿宋_GB2312"/>
                <w:color w:val="000000"/>
                <w:szCs w:val="21"/>
              </w:rPr>
              <w:t>餐饮外卖配送应当符合本指南中403食品配送一般要求（含餐饮服务提供者原料运输要求）、406餐饮外卖配送特殊要求。</w:t>
            </w:r>
          </w:p>
        </w:tc>
        <w:tc>
          <w:tcPr>
            <w:tcW w:w="1823" w:type="dxa"/>
            <w:vAlign w:val="top"/>
          </w:tcPr>
          <w:p>
            <w:pPr>
              <w:jc w:val="left"/>
              <w:rPr>
                <w:rFonts w:hint="eastAsia" w:eastAsia="仿宋_GB2312"/>
                <w:color w:val="000000"/>
                <w:szCs w:val="21"/>
              </w:rPr>
            </w:pPr>
            <w:r>
              <w:rPr>
                <w:rFonts w:hint="eastAsia" w:eastAsia="仿宋_GB2312"/>
                <w:color w:val="000000"/>
                <w:szCs w:val="21"/>
              </w:rPr>
              <w:t>餐饮服务提供者和网络餐饮服务第三方平台提供者</w:t>
            </w:r>
          </w:p>
        </w:tc>
      </w:tr>
    </w:tbl>
    <w:p>
      <w:pPr>
        <w:jc w:val="left"/>
        <w:rPr>
          <w:color w:val="000000"/>
        </w:rPr>
      </w:pPr>
    </w:p>
    <w:p>
      <w:pPr>
        <w:ind w:firstLine="840" w:firstLineChars="400"/>
        <w:jc w:val="left"/>
        <w:rPr>
          <w:b/>
          <w:color w:val="000000"/>
        </w:rPr>
      </w:pPr>
      <w:r>
        <w:rPr>
          <w:rFonts w:hint="eastAsia"/>
          <w:b/>
          <w:color w:val="000000"/>
        </w:rPr>
        <w:t>适用对象范围说明</w:t>
      </w:r>
    </w:p>
    <w:p>
      <w:pPr>
        <w:spacing w:line="360" w:lineRule="auto"/>
        <w:ind w:firstLine="1260" w:firstLineChars="600"/>
        <w:jc w:val="left"/>
        <w:rPr>
          <w:color w:val="000000"/>
        </w:rPr>
      </w:pPr>
      <w:r>
        <w:rPr>
          <w:rFonts w:hint="eastAsia"/>
          <w:color w:val="000000"/>
        </w:rPr>
        <w:t>餐饮服务提供者：包括社会餐饮服务经营者、单位食堂、中央厨房和集体用餐配送单位等。</w:t>
      </w:r>
    </w:p>
    <w:p>
      <w:pPr>
        <w:spacing w:line="360" w:lineRule="auto"/>
        <w:ind w:firstLine="1260" w:firstLineChars="600"/>
        <w:jc w:val="left"/>
        <w:rPr>
          <w:color w:val="000000"/>
        </w:rPr>
      </w:pPr>
      <w:r>
        <w:rPr>
          <w:rFonts w:hint="eastAsia"/>
          <w:color w:val="000000"/>
        </w:rPr>
        <w:t>餐饮服务企业：指具有《企业法人营业执照》的餐饮服务提供者。</w:t>
      </w:r>
    </w:p>
    <w:p>
      <w:pPr>
        <w:spacing w:line="360" w:lineRule="auto"/>
        <w:ind w:firstLine="1260" w:firstLineChars="600"/>
        <w:jc w:val="left"/>
        <w:rPr>
          <w:color w:val="000000"/>
        </w:rPr>
      </w:pPr>
      <w:r>
        <w:rPr>
          <w:rFonts w:hint="eastAsia"/>
          <w:color w:val="000000"/>
        </w:rPr>
        <w:t>特定餐饮服务提供者：包括学校（含托幼机构）食堂、养老机构食堂、医疗机构食堂、中央厨房、集体用餐配送单位、连锁餐饮企业等。</w:t>
      </w:r>
    </w:p>
    <w:p>
      <w:pPr>
        <w:spacing w:line="360" w:lineRule="auto"/>
        <w:ind w:firstLine="1260" w:firstLineChars="600"/>
        <w:jc w:val="left"/>
        <w:rPr>
          <w:color w:val="000000"/>
        </w:rPr>
      </w:pPr>
      <w:r>
        <w:rPr>
          <w:rFonts w:hint="eastAsia"/>
          <w:color w:val="000000"/>
          <w:szCs w:val="21"/>
        </w:rPr>
        <w:t>集中用餐单位食堂：包括学校食堂、托幼机构食堂、养老机构食堂、建筑工地食堂等。</w:t>
      </w:r>
    </w:p>
    <w:p>
      <w:pPr>
        <w:spacing w:line="360" w:lineRule="exact"/>
        <w:rPr>
          <w:rFonts w:ascii="仿宋_GB2312" w:eastAsia="仿宋_GB2312"/>
          <w:sz w:val="32"/>
          <w:szCs w:val="32"/>
        </w:rPr>
        <w:sectPr>
          <w:footerReference r:id="rId3" w:type="default"/>
          <w:footerReference r:id="rId4" w:type="even"/>
          <w:pgSz w:w="16838" w:h="11906" w:orient="landscape"/>
          <w:pgMar w:top="1474" w:right="1701" w:bottom="1474" w:left="1134" w:header="851" w:footer="1191" w:gutter="0"/>
          <w:pgNumType w:fmt="numberInDash"/>
          <w:cols w:space="425" w:num="1"/>
          <w:docGrid w:type="linesAndChars" w:linePitch="312" w:charSpace="0"/>
        </w:sectPr>
      </w:pPr>
    </w:p>
    <w:p>
      <w:pPr>
        <w:tabs>
          <w:tab w:val="left" w:pos="1983"/>
        </w:tabs>
        <w:spacing w:line="360" w:lineRule="exact"/>
        <w:rPr>
          <w:rFonts w:hint="eastAsia" w:ascii="黑体" w:hAnsi="黑体" w:eastAsia="黑体"/>
          <w:sz w:val="32"/>
        </w:rPr>
      </w:pPr>
      <w:r>
        <w:rPr>
          <w:rFonts w:hint="eastAsia" w:ascii="黑体" w:hAnsi="黑体" w:eastAsia="黑体"/>
          <w:sz w:val="32"/>
        </w:rPr>
        <w:t>附件</w:t>
      </w:r>
      <w:r>
        <w:rPr>
          <w:rFonts w:ascii="黑体" w:hAnsi="黑体" w:eastAsia="黑体"/>
          <w:sz w:val="32"/>
        </w:rPr>
        <w:t>2</w:t>
      </w:r>
    </w:p>
    <w:p>
      <w:pPr>
        <w:tabs>
          <w:tab w:val="left" w:pos="1983"/>
        </w:tabs>
        <w:spacing w:line="594" w:lineRule="exact"/>
        <w:rPr>
          <w:rFonts w:hint="eastAsia" w:ascii="黑体" w:hAnsi="黑体" w:eastAsia="黑体"/>
          <w:sz w:val="32"/>
        </w:rPr>
      </w:pPr>
    </w:p>
    <w:tbl>
      <w:tblPr>
        <w:tblStyle w:val="7"/>
        <w:tblW w:w="10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697"/>
        <w:gridCol w:w="1146"/>
        <w:gridCol w:w="709"/>
        <w:gridCol w:w="4536"/>
        <w:gridCol w:w="1275"/>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0740" w:type="dxa"/>
            <w:gridSpan w:val="7"/>
            <w:tcBorders>
              <w:top w:val="nil"/>
              <w:left w:val="nil"/>
              <w:right w:val="nil"/>
            </w:tcBorders>
            <w:vAlign w:val="center"/>
          </w:tcPr>
          <w:p>
            <w:pPr>
              <w:spacing w:line="594" w:lineRule="exact"/>
              <w:jc w:val="center"/>
              <w:rPr>
                <w:rFonts w:hint="eastAsia" w:eastAsia="方正小标宋简体"/>
                <w:bCs/>
                <w:sz w:val="44"/>
                <w:szCs w:val="44"/>
              </w:rPr>
            </w:pPr>
            <w:r>
              <w:rPr>
                <w:rFonts w:hint="eastAsia" w:eastAsia="方正小标宋简体"/>
                <w:bCs/>
                <w:sz w:val="44"/>
                <w:szCs w:val="44"/>
              </w:rPr>
              <w:t>餐饮服务食品安全监督检查参考要点表</w:t>
            </w:r>
          </w:p>
          <w:p>
            <w:pPr>
              <w:spacing w:line="594" w:lineRule="exact"/>
              <w:jc w:val="center"/>
              <w:rPr>
                <w:rFonts w:hint="eastAsia" w:eastAsia="方正小标宋简体"/>
                <w:bCs/>
                <w:sz w:val="44"/>
                <w:szCs w:val="44"/>
              </w:rPr>
            </w:pPr>
            <w:r>
              <w:rPr>
                <w:rFonts w:hint="eastAsia" w:eastAsia="方正小标宋简体"/>
                <w:bCs/>
                <w:sz w:val="44"/>
                <w:szCs w:val="44"/>
              </w:rPr>
              <w:t>（中大型社会餐饮服务提供者）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384" w:type="dxa"/>
            <w:vAlign w:val="center"/>
          </w:tcPr>
          <w:p>
            <w:pPr>
              <w:jc w:val="center"/>
              <w:rPr>
                <w:rFonts w:hint="eastAsia" w:ascii="黑体" w:eastAsia="黑体"/>
                <w:bCs/>
              </w:rPr>
            </w:pPr>
            <w:r>
              <w:rPr>
                <w:rFonts w:hint="eastAsia" w:ascii="黑体" w:eastAsia="黑体"/>
                <w:bCs/>
              </w:rPr>
              <w:t>推荐的重点检查点位</w:t>
            </w:r>
          </w:p>
        </w:tc>
        <w:tc>
          <w:tcPr>
            <w:tcW w:w="697" w:type="dxa"/>
            <w:vAlign w:val="center"/>
          </w:tcPr>
          <w:p>
            <w:pPr>
              <w:jc w:val="center"/>
              <w:rPr>
                <w:rFonts w:hint="eastAsia" w:ascii="黑体" w:eastAsia="黑体"/>
                <w:bCs/>
              </w:rPr>
            </w:pPr>
            <w:r>
              <w:rPr>
                <w:rFonts w:hint="eastAsia" w:ascii="黑体" w:eastAsia="黑体"/>
                <w:bCs/>
              </w:rPr>
              <w:t>项目序号</w:t>
            </w:r>
          </w:p>
        </w:tc>
        <w:tc>
          <w:tcPr>
            <w:tcW w:w="1146" w:type="dxa"/>
            <w:vAlign w:val="center"/>
          </w:tcPr>
          <w:p>
            <w:pPr>
              <w:jc w:val="center"/>
              <w:rPr>
                <w:rFonts w:hint="eastAsia" w:ascii="黑体" w:eastAsia="黑体"/>
                <w:bCs/>
              </w:rPr>
            </w:pPr>
            <w:r>
              <w:rPr>
                <w:rFonts w:hint="eastAsia" w:ascii="黑体" w:eastAsia="黑体"/>
                <w:bCs/>
              </w:rPr>
              <w:t>检查项目</w:t>
            </w:r>
          </w:p>
        </w:tc>
        <w:tc>
          <w:tcPr>
            <w:tcW w:w="709" w:type="dxa"/>
            <w:vAlign w:val="center"/>
          </w:tcPr>
          <w:p>
            <w:pPr>
              <w:jc w:val="center"/>
              <w:rPr>
                <w:rFonts w:hint="eastAsia" w:ascii="黑体" w:eastAsia="黑体"/>
                <w:bCs/>
              </w:rPr>
            </w:pPr>
            <w:r>
              <w:rPr>
                <w:rFonts w:hint="eastAsia" w:ascii="黑体" w:eastAsia="黑体"/>
                <w:bCs/>
              </w:rPr>
              <w:t>检查序号</w:t>
            </w:r>
          </w:p>
        </w:tc>
        <w:tc>
          <w:tcPr>
            <w:tcW w:w="4536" w:type="dxa"/>
            <w:vAlign w:val="center"/>
          </w:tcPr>
          <w:p>
            <w:pPr>
              <w:jc w:val="center"/>
              <w:rPr>
                <w:rFonts w:hint="eastAsia" w:ascii="黑体" w:eastAsia="黑体"/>
                <w:bCs/>
              </w:rPr>
            </w:pPr>
            <w:r>
              <w:rPr>
                <w:rFonts w:hint="eastAsia" w:ascii="黑体" w:eastAsia="黑体"/>
                <w:bCs/>
              </w:rPr>
              <w:t>检查内容</w:t>
            </w:r>
          </w:p>
        </w:tc>
        <w:tc>
          <w:tcPr>
            <w:tcW w:w="1275" w:type="dxa"/>
            <w:vAlign w:val="center"/>
          </w:tcPr>
          <w:p>
            <w:pPr>
              <w:jc w:val="center"/>
              <w:rPr>
                <w:rFonts w:hint="eastAsia" w:ascii="黑体" w:eastAsia="黑体"/>
                <w:bCs/>
              </w:rPr>
            </w:pPr>
            <w:r>
              <w:rPr>
                <w:rFonts w:hint="eastAsia" w:ascii="黑体" w:eastAsia="黑体"/>
                <w:bCs/>
              </w:rPr>
              <w:t>检查结果</w:t>
            </w:r>
          </w:p>
        </w:tc>
        <w:tc>
          <w:tcPr>
            <w:tcW w:w="993" w:type="dxa"/>
            <w:vAlign w:val="center"/>
          </w:tcPr>
          <w:p>
            <w:pPr>
              <w:jc w:val="center"/>
              <w:rPr>
                <w:rFonts w:hint="eastAsia" w:ascii="黑体" w:eastAsia="黑体"/>
                <w:bCs/>
              </w:rPr>
            </w:pPr>
            <w:r>
              <w:rPr>
                <w:rFonts w:hint="eastAsia" w:ascii="黑体" w:eastAsia="黑体"/>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1384" w:type="dxa"/>
            <w:vMerge w:val="restart"/>
            <w:vAlign w:val="top"/>
          </w:tcPr>
          <w:p>
            <w:r>
              <w:rPr>
                <w:rFonts w:hint="eastAsia"/>
              </w:rPr>
              <w:t>信息公示区</w:t>
            </w:r>
          </w:p>
        </w:tc>
        <w:tc>
          <w:tcPr>
            <w:tcW w:w="697" w:type="dxa"/>
            <w:vAlign w:val="top"/>
          </w:tcPr>
          <w:p>
            <w:pPr>
              <w:jc w:val="center"/>
            </w:pPr>
            <w:r>
              <w:t>1</w:t>
            </w:r>
          </w:p>
        </w:tc>
        <w:tc>
          <w:tcPr>
            <w:tcW w:w="1146" w:type="dxa"/>
            <w:vAlign w:val="top"/>
          </w:tcPr>
          <w:p>
            <w:r>
              <w:rPr>
                <w:rFonts w:hint="eastAsia"/>
              </w:rPr>
              <w:t>信息公示</w:t>
            </w:r>
          </w:p>
        </w:tc>
        <w:tc>
          <w:tcPr>
            <w:tcW w:w="709" w:type="dxa"/>
            <w:vAlign w:val="top"/>
          </w:tcPr>
          <w:p>
            <w:pPr>
              <w:jc w:val="center"/>
            </w:pPr>
            <w:r>
              <w:t>101</w:t>
            </w:r>
          </w:p>
        </w:tc>
        <w:tc>
          <w:tcPr>
            <w:tcW w:w="4536" w:type="dxa"/>
            <w:vAlign w:val="top"/>
          </w:tcPr>
          <w:p>
            <w:r>
              <w:rPr>
                <w:rFonts w:hint="eastAsia"/>
              </w:rPr>
              <w:t>在吧台、就餐区等经营场所醒目位置公示食品经营许可证、上一次日常监督检查结果记录表。</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1384" w:type="dxa"/>
            <w:vMerge w:val="continue"/>
            <w:vAlign w:val="top"/>
          </w:tcPr>
          <w:p/>
        </w:tc>
        <w:tc>
          <w:tcPr>
            <w:tcW w:w="697" w:type="dxa"/>
            <w:vAlign w:val="top"/>
          </w:tcPr>
          <w:p>
            <w:pPr>
              <w:jc w:val="center"/>
            </w:pPr>
            <w:r>
              <w:t>2</w:t>
            </w:r>
          </w:p>
        </w:tc>
        <w:tc>
          <w:tcPr>
            <w:tcW w:w="1146" w:type="dxa"/>
            <w:vAlign w:val="top"/>
          </w:tcPr>
          <w:p>
            <w:r>
              <w:rPr>
                <w:rFonts w:hint="eastAsia"/>
              </w:rPr>
              <w:t>食品经营许可</w:t>
            </w:r>
          </w:p>
        </w:tc>
        <w:tc>
          <w:tcPr>
            <w:tcW w:w="709" w:type="dxa"/>
            <w:vAlign w:val="top"/>
          </w:tcPr>
          <w:p>
            <w:pPr>
              <w:jc w:val="center"/>
            </w:pPr>
            <w:r>
              <w:t>201</w:t>
            </w:r>
          </w:p>
        </w:tc>
        <w:tc>
          <w:tcPr>
            <w:tcW w:w="4536" w:type="dxa"/>
            <w:vAlign w:val="top"/>
          </w:tcPr>
          <w:p>
            <w:r>
              <w:rPr>
                <w:rFonts w:hint="eastAsia"/>
              </w:rPr>
              <w:t>食品经营许可证合法有效，经营地址（实体门店）、经营项目与食品经营许可证一致。</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384" w:type="dxa"/>
            <w:vMerge w:val="restart"/>
            <w:vAlign w:val="top"/>
          </w:tcPr>
          <w:p>
            <w:r>
              <w:rPr>
                <w:rFonts w:hint="eastAsia"/>
              </w:rPr>
              <w:t>原料贮存区</w:t>
            </w:r>
          </w:p>
        </w:tc>
        <w:tc>
          <w:tcPr>
            <w:tcW w:w="697" w:type="dxa"/>
            <w:vMerge w:val="restart"/>
            <w:vAlign w:val="top"/>
          </w:tcPr>
          <w:p>
            <w:pPr>
              <w:jc w:val="center"/>
            </w:pPr>
            <w:r>
              <w:t>3</w:t>
            </w:r>
          </w:p>
        </w:tc>
        <w:tc>
          <w:tcPr>
            <w:tcW w:w="1146" w:type="dxa"/>
            <w:vMerge w:val="restart"/>
            <w:vAlign w:val="top"/>
          </w:tcPr>
          <w:p>
            <w:r>
              <w:rPr>
                <w:rFonts w:hint="eastAsia"/>
              </w:rPr>
              <w:t>原料贮存</w:t>
            </w:r>
          </w:p>
        </w:tc>
        <w:tc>
          <w:tcPr>
            <w:tcW w:w="709" w:type="dxa"/>
            <w:vAlign w:val="top"/>
          </w:tcPr>
          <w:p>
            <w:pPr>
              <w:jc w:val="center"/>
            </w:pPr>
            <w:r>
              <w:t>301</w:t>
            </w:r>
          </w:p>
        </w:tc>
        <w:tc>
          <w:tcPr>
            <w:tcW w:w="4536" w:type="dxa"/>
            <w:vAlign w:val="top"/>
          </w:tcPr>
          <w:p>
            <w:r>
              <w:rPr>
                <w:rFonts w:hint="eastAsia"/>
                <w:bCs/>
                <w:szCs w:val="21"/>
              </w:rPr>
              <w:t>同一库房内贮存不同类别的食品和非食品（如食品包装材料等），分设存放区域，不同区域有明显的区分标识。</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84" w:type="dxa"/>
            <w:vMerge w:val="continue"/>
            <w:vAlign w:val="top"/>
          </w:tcPr>
          <w:p/>
        </w:tc>
        <w:tc>
          <w:tcPr>
            <w:tcW w:w="697" w:type="dxa"/>
            <w:vMerge w:val="continue"/>
            <w:vAlign w:val="top"/>
          </w:tcPr>
          <w:p/>
        </w:tc>
        <w:tc>
          <w:tcPr>
            <w:tcW w:w="1146" w:type="dxa"/>
            <w:vMerge w:val="continue"/>
            <w:vAlign w:val="top"/>
          </w:tcPr>
          <w:p/>
        </w:tc>
        <w:tc>
          <w:tcPr>
            <w:tcW w:w="709" w:type="dxa"/>
            <w:vAlign w:val="top"/>
          </w:tcPr>
          <w:p>
            <w:pPr>
              <w:jc w:val="center"/>
            </w:pPr>
            <w:r>
              <w:t>302</w:t>
            </w:r>
          </w:p>
        </w:tc>
        <w:tc>
          <w:tcPr>
            <w:tcW w:w="4536" w:type="dxa"/>
            <w:vAlign w:val="top"/>
          </w:tcPr>
          <w:p>
            <w:r>
              <w:rPr>
                <w:rFonts w:hint="eastAsia"/>
              </w:rPr>
              <w:t>冷冻（藏）设施正常运转，有正确显示设施内部温度的温度计或温度显示装置，设施内部温度符合规定。冷冻（藏）库使用防爆灯。</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384" w:type="dxa"/>
            <w:vMerge w:val="continue"/>
            <w:vAlign w:val="top"/>
          </w:tcPr>
          <w:p/>
        </w:tc>
        <w:tc>
          <w:tcPr>
            <w:tcW w:w="697" w:type="dxa"/>
            <w:vMerge w:val="continue"/>
            <w:vAlign w:val="top"/>
          </w:tcPr>
          <w:p/>
        </w:tc>
        <w:tc>
          <w:tcPr>
            <w:tcW w:w="1146" w:type="dxa"/>
            <w:vMerge w:val="continue"/>
            <w:vAlign w:val="top"/>
          </w:tcPr>
          <w:p/>
        </w:tc>
        <w:tc>
          <w:tcPr>
            <w:tcW w:w="709" w:type="dxa"/>
            <w:vAlign w:val="top"/>
          </w:tcPr>
          <w:p>
            <w:pPr>
              <w:jc w:val="center"/>
            </w:pPr>
            <w:r>
              <w:t>303</w:t>
            </w:r>
          </w:p>
        </w:tc>
        <w:tc>
          <w:tcPr>
            <w:tcW w:w="4536" w:type="dxa"/>
            <w:vAlign w:val="top"/>
          </w:tcPr>
          <w:p>
            <w:r>
              <w:rPr>
                <w:rFonts w:hint="eastAsia"/>
              </w:rPr>
              <w:t>设有存放食品添加剂的专柜（位），并标注“食品添加剂”字样。食品添加剂的标签上标注有使用范围、用量、使用方法等内容。</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384" w:type="dxa"/>
            <w:vMerge w:val="continue"/>
            <w:vAlign w:val="top"/>
          </w:tcPr>
          <w:p/>
        </w:tc>
        <w:tc>
          <w:tcPr>
            <w:tcW w:w="697" w:type="dxa"/>
            <w:vMerge w:val="restart"/>
            <w:vAlign w:val="top"/>
          </w:tcPr>
          <w:p>
            <w:pPr>
              <w:jc w:val="center"/>
            </w:pPr>
            <w:r>
              <w:t>4</w:t>
            </w:r>
          </w:p>
        </w:tc>
        <w:tc>
          <w:tcPr>
            <w:tcW w:w="1146" w:type="dxa"/>
            <w:vMerge w:val="restart"/>
            <w:vAlign w:val="top"/>
          </w:tcPr>
          <w:p>
            <w:r>
              <w:rPr>
                <w:rFonts w:hint="eastAsia"/>
              </w:rPr>
              <w:t>原料质量检查</w:t>
            </w:r>
          </w:p>
        </w:tc>
        <w:tc>
          <w:tcPr>
            <w:tcW w:w="709" w:type="dxa"/>
            <w:vAlign w:val="top"/>
          </w:tcPr>
          <w:p>
            <w:pPr>
              <w:jc w:val="center"/>
            </w:pPr>
            <w:r>
              <w:t>401</w:t>
            </w:r>
          </w:p>
        </w:tc>
        <w:tc>
          <w:tcPr>
            <w:tcW w:w="4536" w:type="dxa"/>
            <w:vAlign w:val="top"/>
          </w:tcPr>
          <w:p>
            <w:r>
              <w:rPr>
                <w:rFonts w:hint="eastAsia"/>
              </w:rPr>
              <w:t>食品具有正常的感官性状，无超过保质期、无腐败变质等异常情形。</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384" w:type="dxa"/>
            <w:vMerge w:val="continue"/>
            <w:vAlign w:val="top"/>
          </w:tcPr>
          <w:p/>
        </w:tc>
        <w:tc>
          <w:tcPr>
            <w:tcW w:w="697" w:type="dxa"/>
            <w:vMerge w:val="continue"/>
            <w:vAlign w:val="top"/>
          </w:tcPr>
          <w:p>
            <w:pPr>
              <w:jc w:val="center"/>
            </w:pPr>
          </w:p>
        </w:tc>
        <w:tc>
          <w:tcPr>
            <w:tcW w:w="1146" w:type="dxa"/>
            <w:vMerge w:val="continue"/>
            <w:vAlign w:val="top"/>
          </w:tcPr>
          <w:p/>
        </w:tc>
        <w:tc>
          <w:tcPr>
            <w:tcW w:w="709" w:type="dxa"/>
            <w:vAlign w:val="top"/>
          </w:tcPr>
          <w:p>
            <w:pPr>
              <w:jc w:val="center"/>
            </w:pPr>
            <w:r>
              <w:t>402</w:t>
            </w:r>
          </w:p>
        </w:tc>
        <w:tc>
          <w:tcPr>
            <w:tcW w:w="4536" w:type="dxa"/>
            <w:vAlign w:val="top"/>
          </w:tcPr>
          <w:p>
            <w:r>
              <w:rPr>
                <w:rFonts w:hint="eastAsia"/>
              </w:rPr>
              <w:t>对变质、超过保质期或者回收的食品进行显著标示或者单独存放在有明确标志的场所，及时采取无害化处理、销毁等措施并如实记录。</w:t>
            </w:r>
          </w:p>
        </w:tc>
        <w:tc>
          <w:tcPr>
            <w:tcW w:w="1275" w:type="dxa"/>
            <w:vAlign w:val="top"/>
          </w:tcPr>
          <w:p>
            <w:pPr>
              <w:jc w:val="center"/>
            </w:pPr>
            <w:r>
              <w:rPr>
                <w:rFonts w:hint="eastAsia"/>
              </w:rPr>
              <w:t>□是□否</w:t>
            </w:r>
          </w:p>
        </w:tc>
        <w:tc>
          <w:tcPr>
            <w:tcW w:w="9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384" w:type="dxa"/>
            <w:vMerge w:val="restart"/>
            <w:vAlign w:val="top"/>
          </w:tcPr>
          <w:p>
            <w:r>
              <w:rPr>
                <w:rFonts w:hint="eastAsia"/>
              </w:rPr>
              <w:t>粗加工区</w:t>
            </w:r>
          </w:p>
        </w:tc>
        <w:tc>
          <w:tcPr>
            <w:tcW w:w="697" w:type="dxa"/>
            <w:vAlign w:val="top"/>
          </w:tcPr>
          <w:p>
            <w:pPr>
              <w:jc w:val="center"/>
            </w:pPr>
            <w:r>
              <w:t>5</w:t>
            </w:r>
          </w:p>
        </w:tc>
        <w:tc>
          <w:tcPr>
            <w:tcW w:w="1146" w:type="dxa"/>
            <w:vAlign w:val="top"/>
          </w:tcPr>
          <w:p>
            <w:r>
              <w:rPr>
                <w:rFonts w:hint="eastAsia"/>
              </w:rPr>
              <w:t>场所卫生</w:t>
            </w:r>
          </w:p>
        </w:tc>
        <w:tc>
          <w:tcPr>
            <w:tcW w:w="709" w:type="dxa"/>
            <w:vAlign w:val="top"/>
          </w:tcPr>
          <w:p>
            <w:pPr>
              <w:jc w:val="center"/>
            </w:pPr>
            <w:r>
              <w:t>501</w:t>
            </w:r>
          </w:p>
        </w:tc>
        <w:tc>
          <w:tcPr>
            <w:tcW w:w="4536" w:type="dxa"/>
            <w:vAlign w:val="top"/>
          </w:tcPr>
          <w:p>
            <w:r>
              <w:rPr>
                <w:rFonts w:hint="eastAsia"/>
              </w:rPr>
              <w:t>场所内无污染源和活禽，地面、墙壁、门窗、天花板等无霉斑、污垢、积油、积水等情形。</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384" w:type="dxa"/>
            <w:vMerge w:val="continue"/>
            <w:vAlign w:val="top"/>
          </w:tcPr>
          <w:p/>
        </w:tc>
        <w:tc>
          <w:tcPr>
            <w:tcW w:w="697" w:type="dxa"/>
            <w:vAlign w:val="top"/>
          </w:tcPr>
          <w:p>
            <w:pPr>
              <w:jc w:val="center"/>
            </w:pPr>
            <w:r>
              <w:t>6</w:t>
            </w:r>
          </w:p>
        </w:tc>
        <w:tc>
          <w:tcPr>
            <w:tcW w:w="1146" w:type="dxa"/>
            <w:vAlign w:val="top"/>
          </w:tcPr>
          <w:p>
            <w:r>
              <w:rPr>
                <w:rFonts w:hint="eastAsia"/>
              </w:rPr>
              <w:t>粗加工与切配</w:t>
            </w:r>
          </w:p>
        </w:tc>
        <w:tc>
          <w:tcPr>
            <w:tcW w:w="709" w:type="dxa"/>
            <w:vAlign w:val="top"/>
          </w:tcPr>
          <w:p>
            <w:pPr>
              <w:jc w:val="center"/>
            </w:pPr>
            <w:r>
              <w:t>601</w:t>
            </w:r>
          </w:p>
        </w:tc>
        <w:tc>
          <w:tcPr>
            <w:tcW w:w="4536" w:type="dxa"/>
            <w:vAlign w:val="top"/>
          </w:tcPr>
          <w:p>
            <w:r>
              <w:rPr>
                <w:rFonts w:hint="eastAsia"/>
              </w:rPr>
              <w:t>盛放或加工制作动物性、植物性、水产品等食品原料的工用具和容器分开使用，并有明显区分标识。</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1384" w:type="dxa"/>
            <w:vMerge w:val="restart"/>
            <w:vAlign w:val="top"/>
          </w:tcPr>
          <w:p>
            <w:r>
              <w:rPr>
                <w:rFonts w:hint="eastAsia"/>
              </w:rPr>
              <w:t>专间</w:t>
            </w:r>
          </w:p>
        </w:tc>
        <w:tc>
          <w:tcPr>
            <w:tcW w:w="697" w:type="dxa"/>
            <w:vMerge w:val="restart"/>
            <w:vAlign w:val="top"/>
          </w:tcPr>
          <w:p>
            <w:pPr>
              <w:jc w:val="center"/>
            </w:pPr>
            <w:r>
              <w:t>7</w:t>
            </w:r>
          </w:p>
        </w:tc>
        <w:tc>
          <w:tcPr>
            <w:tcW w:w="1146" w:type="dxa"/>
            <w:vMerge w:val="restart"/>
            <w:vAlign w:val="top"/>
          </w:tcPr>
          <w:p>
            <w:r>
              <w:rPr>
                <w:rFonts w:hint="eastAsia"/>
              </w:rPr>
              <w:t>场所布局</w:t>
            </w:r>
          </w:p>
        </w:tc>
        <w:tc>
          <w:tcPr>
            <w:tcW w:w="709" w:type="dxa"/>
            <w:vAlign w:val="top"/>
          </w:tcPr>
          <w:p>
            <w:pPr>
              <w:jc w:val="center"/>
            </w:pPr>
            <w:r>
              <w:t>701</w:t>
            </w:r>
          </w:p>
        </w:tc>
        <w:tc>
          <w:tcPr>
            <w:tcW w:w="4536" w:type="dxa"/>
            <w:vAlign w:val="top"/>
          </w:tcPr>
          <w:p>
            <w:r>
              <w:rPr>
                <w:rFonts w:hint="eastAsia"/>
              </w:rPr>
              <w:t>各专间有标明用途的明显标识。</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384" w:type="dxa"/>
            <w:vMerge w:val="continue"/>
            <w:vAlign w:val="top"/>
          </w:tcPr>
          <w:p/>
        </w:tc>
        <w:tc>
          <w:tcPr>
            <w:tcW w:w="697" w:type="dxa"/>
            <w:vMerge w:val="continue"/>
            <w:vAlign w:val="top"/>
          </w:tcPr>
          <w:p>
            <w:pPr>
              <w:jc w:val="center"/>
            </w:pPr>
          </w:p>
        </w:tc>
        <w:tc>
          <w:tcPr>
            <w:tcW w:w="1146" w:type="dxa"/>
            <w:vMerge w:val="continue"/>
            <w:vAlign w:val="top"/>
          </w:tcPr>
          <w:p/>
        </w:tc>
        <w:tc>
          <w:tcPr>
            <w:tcW w:w="709" w:type="dxa"/>
            <w:vAlign w:val="top"/>
          </w:tcPr>
          <w:p>
            <w:pPr>
              <w:jc w:val="center"/>
            </w:pPr>
            <w:r>
              <w:t>702</w:t>
            </w:r>
          </w:p>
        </w:tc>
        <w:tc>
          <w:tcPr>
            <w:tcW w:w="4536" w:type="dxa"/>
            <w:vAlign w:val="top"/>
          </w:tcPr>
          <w:p>
            <w:r>
              <w:rPr>
                <w:rFonts w:hint="eastAsia"/>
              </w:rPr>
              <w:t>专间的门能自动闭合，窗户为封闭式（用于传递食品的除外），专间的门和食品传递窗口及时关闭。</w:t>
            </w:r>
          </w:p>
        </w:tc>
        <w:tc>
          <w:tcPr>
            <w:tcW w:w="1275" w:type="dxa"/>
            <w:vAlign w:val="top"/>
          </w:tcPr>
          <w:p>
            <w:pPr>
              <w:jc w:val="center"/>
            </w:pPr>
            <w:r>
              <w:rPr>
                <w:rFonts w:hint="eastAsia"/>
              </w:rPr>
              <w:t>□是□否</w:t>
            </w:r>
          </w:p>
        </w:tc>
        <w:tc>
          <w:tcPr>
            <w:tcW w:w="9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384" w:type="dxa"/>
            <w:vMerge w:val="continue"/>
            <w:vAlign w:val="top"/>
          </w:tcPr>
          <w:p/>
        </w:tc>
        <w:tc>
          <w:tcPr>
            <w:tcW w:w="697" w:type="dxa"/>
            <w:vAlign w:val="top"/>
          </w:tcPr>
          <w:p>
            <w:pPr>
              <w:jc w:val="center"/>
            </w:pPr>
            <w:r>
              <w:t>8</w:t>
            </w:r>
          </w:p>
        </w:tc>
        <w:tc>
          <w:tcPr>
            <w:tcW w:w="1146" w:type="dxa"/>
            <w:vAlign w:val="top"/>
          </w:tcPr>
          <w:p>
            <w:r>
              <w:rPr>
                <w:rFonts w:hint="eastAsia"/>
              </w:rPr>
              <w:t>设施设备</w:t>
            </w:r>
          </w:p>
        </w:tc>
        <w:tc>
          <w:tcPr>
            <w:tcW w:w="709" w:type="dxa"/>
            <w:vAlign w:val="top"/>
          </w:tcPr>
          <w:p>
            <w:pPr>
              <w:jc w:val="center"/>
            </w:pPr>
            <w:r>
              <w:t>801</w:t>
            </w:r>
          </w:p>
        </w:tc>
        <w:tc>
          <w:tcPr>
            <w:tcW w:w="4536" w:type="dxa"/>
            <w:vAlign w:val="top"/>
          </w:tcPr>
          <w:p>
            <w:r>
              <w:rPr>
                <w:rFonts w:hint="eastAsia"/>
              </w:rPr>
              <w:t>专间内设有空气消毒、冷冻（藏）、独立的空调等设施，专间内温度不高于</w:t>
            </w:r>
            <w:r>
              <w:t>25</w:t>
            </w:r>
            <w:r>
              <w:rPr>
                <w:rFonts w:hint="eastAsia"/>
              </w:rPr>
              <w:t>℃。</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384" w:type="dxa"/>
            <w:vMerge w:val="continue"/>
            <w:vAlign w:val="top"/>
          </w:tcPr>
          <w:p/>
        </w:tc>
        <w:tc>
          <w:tcPr>
            <w:tcW w:w="697" w:type="dxa"/>
            <w:vAlign w:val="top"/>
          </w:tcPr>
          <w:p>
            <w:pPr>
              <w:jc w:val="center"/>
            </w:pPr>
            <w:r>
              <w:t>9</w:t>
            </w:r>
          </w:p>
        </w:tc>
        <w:tc>
          <w:tcPr>
            <w:tcW w:w="1146" w:type="dxa"/>
            <w:vAlign w:val="top"/>
          </w:tcPr>
          <w:p>
            <w:r>
              <w:rPr>
                <w:rFonts w:hint="eastAsia"/>
              </w:rPr>
              <w:t>人员</w:t>
            </w:r>
          </w:p>
        </w:tc>
        <w:tc>
          <w:tcPr>
            <w:tcW w:w="709" w:type="dxa"/>
            <w:vAlign w:val="top"/>
          </w:tcPr>
          <w:p>
            <w:pPr>
              <w:jc w:val="center"/>
            </w:pPr>
            <w:r>
              <w:t>901</w:t>
            </w:r>
          </w:p>
        </w:tc>
        <w:tc>
          <w:tcPr>
            <w:tcW w:w="4536" w:type="dxa"/>
            <w:vAlign w:val="top"/>
          </w:tcPr>
          <w:p>
            <w:r>
              <w:rPr>
                <w:rFonts w:hint="eastAsia"/>
              </w:rPr>
              <w:t>专间内由专人加工制作。加工制作人员穿戴专用的工作衣帽、佩戴口罩并严格清洗消毒手部后进入专间。</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384" w:type="dxa"/>
            <w:vMerge w:val="continue"/>
            <w:vAlign w:val="top"/>
          </w:tcPr>
          <w:p/>
        </w:tc>
        <w:tc>
          <w:tcPr>
            <w:tcW w:w="697" w:type="dxa"/>
            <w:vAlign w:val="top"/>
          </w:tcPr>
          <w:p>
            <w:pPr>
              <w:jc w:val="center"/>
            </w:pPr>
            <w:r>
              <w:t>10</w:t>
            </w:r>
          </w:p>
        </w:tc>
        <w:tc>
          <w:tcPr>
            <w:tcW w:w="1146" w:type="dxa"/>
            <w:vAlign w:val="top"/>
          </w:tcPr>
          <w:p>
            <w:r>
              <w:rPr>
                <w:rFonts w:hint="eastAsia"/>
              </w:rPr>
              <w:t>加工制作</w:t>
            </w:r>
          </w:p>
        </w:tc>
        <w:tc>
          <w:tcPr>
            <w:tcW w:w="709" w:type="dxa"/>
            <w:vAlign w:val="top"/>
          </w:tcPr>
          <w:p>
            <w:pPr>
              <w:jc w:val="center"/>
            </w:pPr>
            <w:r>
              <w:t>1001</w:t>
            </w:r>
          </w:p>
        </w:tc>
        <w:tc>
          <w:tcPr>
            <w:tcW w:w="4536" w:type="dxa"/>
            <w:vAlign w:val="top"/>
          </w:tcPr>
          <w:p>
            <w:r>
              <w:rPr>
                <w:rFonts w:hint="eastAsia"/>
              </w:rPr>
              <w:t>生食类食品、裱花蛋糕、冷食类食品等的加工在专间内进行（可不在专间加工的情形除外）。</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384" w:type="dxa"/>
            <w:vMerge w:val="continue"/>
            <w:vAlign w:val="top"/>
          </w:tcPr>
          <w:p/>
        </w:tc>
        <w:tc>
          <w:tcPr>
            <w:tcW w:w="697" w:type="dxa"/>
            <w:vAlign w:val="top"/>
          </w:tcPr>
          <w:p>
            <w:pPr>
              <w:jc w:val="center"/>
            </w:pPr>
            <w:r>
              <w:t>11</w:t>
            </w:r>
          </w:p>
        </w:tc>
        <w:tc>
          <w:tcPr>
            <w:tcW w:w="1146" w:type="dxa"/>
            <w:vAlign w:val="top"/>
          </w:tcPr>
          <w:p>
            <w:r>
              <w:rPr>
                <w:rFonts w:hint="eastAsia"/>
              </w:rPr>
              <w:t>废弃物要求</w:t>
            </w:r>
          </w:p>
        </w:tc>
        <w:tc>
          <w:tcPr>
            <w:tcW w:w="709" w:type="dxa"/>
            <w:vAlign w:val="top"/>
          </w:tcPr>
          <w:p>
            <w:pPr>
              <w:jc w:val="center"/>
            </w:pPr>
            <w:r>
              <w:t>1101</w:t>
            </w:r>
          </w:p>
        </w:tc>
        <w:tc>
          <w:tcPr>
            <w:tcW w:w="4536" w:type="dxa"/>
            <w:vAlign w:val="top"/>
          </w:tcPr>
          <w:p>
            <w:r>
              <w:rPr>
                <w:rFonts w:hint="eastAsia"/>
              </w:rPr>
              <w:t>专间内的废弃物容器的盖子为非手动开启式。</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1384" w:type="dxa"/>
            <w:vMerge w:val="restart"/>
            <w:vAlign w:val="top"/>
          </w:tcPr>
          <w:p>
            <w:r>
              <w:rPr>
                <w:rFonts w:hint="eastAsia"/>
              </w:rPr>
              <w:t>专用操作区</w:t>
            </w:r>
          </w:p>
        </w:tc>
        <w:tc>
          <w:tcPr>
            <w:tcW w:w="697" w:type="dxa"/>
            <w:vAlign w:val="top"/>
          </w:tcPr>
          <w:p>
            <w:pPr>
              <w:jc w:val="center"/>
            </w:pPr>
            <w:r>
              <w:t>12</w:t>
            </w:r>
          </w:p>
        </w:tc>
        <w:tc>
          <w:tcPr>
            <w:tcW w:w="1146" w:type="dxa"/>
            <w:vAlign w:val="top"/>
          </w:tcPr>
          <w:p>
            <w:r>
              <w:rPr>
                <w:rFonts w:hint="eastAsia"/>
              </w:rPr>
              <w:t>加工制作</w:t>
            </w:r>
          </w:p>
        </w:tc>
        <w:tc>
          <w:tcPr>
            <w:tcW w:w="709" w:type="dxa"/>
            <w:vAlign w:val="top"/>
          </w:tcPr>
          <w:p>
            <w:pPr>
              <w:jc w:val="center"/>
            </w:pPr>
            <w:r>
              <w:t>1201</w:t>
            </w:r>
          </w:p>
        </w:tc>
        <w:tc>
          <w:tcPr>
            <w:tcW w:w="4536" w:type="dxa"/>
            <w:vAlign w:val="top"/>
          </w:tcPr>
          <w:p>
            <w:r>
              <w:rPr>
                <w:rFonts w:hint="eastAsia"/>
              </w:rPr>
              <w:t>在专用操作区内从事备餐、制作现榨果蔬汁或果蔬拼盘、制作植物性冷食类食品（不含非发酵豆制品）及预包装食品的拆封、装盘、调味等加工制作。</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384" w:type="dxa"/>
            <w:vMerge w:val="continue"/>
            <w:vAlign w:val="top"/>
          </w:tcPr>
          <w:p/>
        </w:tc>
        <w:tc>
          <w:tcPr>
            <w:tcW w:w="697" w:type="dxa"/>
            <w:vAlign w:val="top"/>
          </w:tcPr>
          <w:p>
            <w:pPr>
              <w:jc w:val="center"/>
            </w:pPr>
            <w:r>
              <w:t>13</w:t>
            </w:r>
          </w:p>
        </w:tc>
        <w:tc>
          <w:tcPr>
            <w:tcW w:w="1146" w:type="dxa"/>
            <w:vAlign w:val="top"/>
          </w:tcPr>
          <w:p>
            <w:r>
              <w:rPr>
                <w:rFonts w:hint="eastAsia"/>
              </w:rPr>
              <w:t>人员</w:t>
            </w:r>
          </w:p>
        </w:tc>
        <w:tc>
          <w:tcPr>
            <w:tcW w:w="709" w:type="dxa"/>
            <w:vAlign w:val="top"/>
          </w:tcPr>
          <w:p>
            <w:pPr>
              <w:jc w:val="center"/>
            </w:pPr>
            <w:r>
              <w:t>1301</w:t>
            </w:r>
          </w:p>
        </w:tc>
        <w:tc>
          <w:tcPr>
            <w:tcW w:w="4536" w:type="dxa"/>
            <w:vAlign w:val="top"/>
          </w:tcPr>
          <w:p>
            <w:r>
              <w:rPr>
                <w:rFonts w:hint="eastAsia"/>
              </w:rPr>
              <w:t>加工制作人员穿戴专用的工作衣帽并按规定佩戴口罩，加工制作前严格清洗消毒手部。</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84" w:type="dxa"/>
            <w:vMerge w:val="restart"/>
            <w:vAlign w:val="top"/>
          </w:tcPr>
          <w:p>
            <w:r>
              <w:rPr>
                <w:rFonts w:hint="eastAsia"/>
              </w:rPr>
              <w:t>烹饪区</w:t>
            </w:r>
          </w:p>
        </w:tc>
        <w:tc>
          <w:tcPr>
            <w:tcW w:w="697" w:type="dxa"/>
            <w:vMerge w:val="restart"/>
            <w:vAlign w:val="top"/>
          </w:tcPr>
          <w:p>
            <w:pPr>
              <w:jc w:val="center"/>
            </w:pPr>
            <w:r>
              <w:t>14</w:t>
            </w:r>
          </w:p>
        </w:tc>
        <w:tc>
          <w:tcPr>
            <w:tcW w:w="1146" w:type="dxa"/>
            <w:vMerge w:val="restart"/>
            <w:vAlign w:val="top"/>
          </w:tcPr>
          <w:p>
            <w:r>
              <w:rPr>
                <w:rFonts w:hint="eastAsia"/>
              </w:rPr>
              <w:t>工具容器</w:t>
            </w:r>
          </w:p>
        </w:tc>
        <w:tc>
          <w:tcPr>
            <w:tcW w:w="709" w:type="dxa"/>
            <w:vAlign w:val="top"/>
          </w:tcPr>
          <w:p>
            <w:pPr>
              <w:jc w:val="center"/>
            </w:pPr>
            <w:r>
              <w:t>1401</w:t>
            </w:r>
          </w:p>
        </w:tc>
        <w:tc>
          <w:tcPr>
            <w:tcW w:w="4536" w:type="dxa"/>
            <w:vAlign w:val="top"/>
          </w:tcPr>
          <w:p>
            <w:r>
              <w:rPr>
                <w:rFonts w:hint="eastAsia"/>
              </w:rPr>
              <w:t>盛放调味料的容器表面清洁，加盖存放。</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1384" w:type="dxa"/>
            <w:vMerge w:val="continue"/>
            <w:vAlign w:val="top"/>
          </w:tcPr>
          <w:p/>
        </w:tc>
        <w:tc>
          <w:tcPr>
            <w:tcW w:w="697" w:type="dxa"/>
            <w:vMerge w:val="continue"/>
            <w:vAlign w:val="top"/>
          </w:tcPr>
          <w:p>
            <w:pPr>
              <w:jc w:val="center"/>
            </w:pPr>
          </w:p>
        </w:tc>
        <w:tc>
          <w:tcPr>
            <w:tcW w:w="1146" w:type="dxa"/>
            <w:vMerge w:val="continue"/>
            <w:vAlign w:val="top"/>
          </w:tcPr>
          <w:p/>
        </w:tc>
        <w:tc>
          <w:tcPr>
            <w:tcW w:w="709" w:type="dxa"/>
            <w:vAlign w:val="top"/>
          </w:tcPr>
          <w:p>
            <w:pPr>
              <w:jc w:val="center"/>
            </w:pPr>
            <w:r>
              <w:t>1402</w:t>
            </w:r>
          </w:p>
        </w:tc>
        <w:tc>
          <w:tcPr>
            <w:tcW w:w="4536" w:type="dxa"/>
            <w:vAlign w:val="top"/>
          </w:tcPr>
          <w:p>
            <w:r>
              <w:rPr>
                <w:rFonts w:hint="eastAsia"/>
              </w:rPr>
              <w:t>用于加工动物性、植物性、水产品等食品原料的容器、工用具分开使用，并有明显区分标识。</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84" w:type="dxa"/>
            <w:vMerge w:val="continue"/>
            <w:vAlign w:val="top"/>
          </w:tcPr>
          <w:p/>
        </w:tc>
        <w:tc>
          <w:tcPr>
            <w:tcW w:w="697" w:type="dxa"/>
            <w:vAlign w:val="top"/>
          </w:tcPr>
          <w:p>
            <w:pPr>
              <w:jc w:val="center"/>
            </w:pPr>
            <w:r>
              <w:t>15</w:t>
            </w:r>
          </w:p>
        </w:tc>
        <w:tc>
          <w:tcPr>
            <w:tcW w:w="1146" w:type="dxa"/>
            <w:vAlign w:val="top"/>
          </w:tcPr>
          <w:p>
            <w:r>
              <w:rPr>
                <w:rFonts w:hint="eastAsia"/>
              </w:rPr>
              <w:t>防尘、防有害生物设施</w:t>
            </w:r>
          </w:p>
        </w:tc>
        <w:tc>
          <w:tcPr>
            <w:tcW w:w="709" w:type="dxa"/>
            <w:vAlign w:val="top"/>
          </w:tcPr>
          <w:p>
            <w:pPr>
              <w:jc w:val="center"/>
            </w:pPr>
            <w:r>
              <w:t>1501</w:t>
            </w:r>
          </w:p>
        </w:tc>
        <w:tc>
          <w:tcPr>
            <w:tcW w:w="4536" w:type="dxa"/>
            <w:vAlign w:val="top"/>
          </w:tcPr>
          <w:p>
            <w:r>
              <w:rPr>
                <w:rFonts w:hint="eastAsia"/>
              </w:rPr>
              <w:t>配备防尘、防蝇、防鼠、防虫等设施设备。</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84" w:type="dxa"/>
            <w:vMerge w:val="continue"/>
            <w:vAlign w:val="top"/>
          </w:tcPr>
          <w:p/>
        </w:tc>
        <w:tc>
          <w:tcPr>
            <w:tcW w:w="697" w:type="dxa"/>
            <w:vAlign w:val="top"/>
          </w:tcPr>
          <w:p>
            <w:pPr>
              <w:jc w:val="center"/>
            </w:pPr>
            <w:r>
              <w:t>16</w:t>
            </w:r>
          </w:p>
        </w:tc>
        <w:tc>
          <w:tcPr>
            <w:tcW w:w="1146" w:type="dxa"/>
            <w:vAlign w:val="top"/>
          </w:tcPr>
          <w:p>
            <w:r>
              <w:rPr>
                <w:rFonts w:hint="eastAsia"/>
              </w:rPr>
              <w:t>照明、通风排烟设施</w:t>
            </w:r>
          </w:p>
        </w:tc>
        <w:tc>
          <w:tcPr>
            <w:tcW w:w="709" w:type="dxa"/>
            <w:vAlign w:val="top"/>
          </w:tcPr>
          <w:p>
            <w:pPr>
              <w:jc w:val="center"/>
            </w:pPr>
            <w:r>
              <w:t>1601</w:t>
            </w:r>
          </w:p>
        </w:tc>
        <w:tc>
          <w:tcPr>
            <w:tcW w:w="4536" w:type="dxa"/>
            <w:vAlign w:val="top"/>
          </w:tcPr>
          <w:p>
            <w:r>
              <w:rPr>
                <w:rFonts w:hint="eastAsia"/>
              </w:rPr>
              <w:t>配备通风、排烟、充足的自然光或人工照明设施，定期清洁，光源不改变食品的感官颜色。</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84" w:type="dxa"/>
            <w:vMerge w:val="continue"/>
            <w:vAlign w:val="top"/>
          </w:tcPr>
          <w:p/>
        </w:tc>
        <w:tc>
          <w:tcPr>
            <w:tcW w:w="697" w:type="dxa"/>
            <w:vMerge w:val="restart"/>
            <w:vAlign w:val="top"/>
          </w:tcPr>
          <w:p>
            <w:pPr>
              <w:jc w:val="center"/>
            </w:pPr>
            <w:r>
              <w:t>17</w:t>
            </w:r>
          </w:p>
        </w:tc>
        <w:tc>
          <w:tcPr>
            <w:tcW w:w="1146" w:type="dxa"/>
            <w:vMerge w:val="restart"/>
            <w:vAlign w:val="top"/>
          </w:tcPr>
          <w:p>
            <w:r>
              <w:rPr>
                <w:rFonts w:hint="eastAsia"/>
              </w:rPr>
              <w:t>加工制作</w:t>
            </w:r>
          </w:p>
        </w:tc>
        <w:tc>
          <w:tcPr>
            <w:tcW w:w="709" w:type="dxa"/>
            <w:vAlign w:val="top"/>
          </w:tcPr>
          <w:p>
            <w:pPr>
              <w:jc w:val="center"/>
            </w:pPr>
            <w:r>
              <w:t>1701</w:t>
            </w:r>
          </w:p>
        </w:tc>
        <w:tc>
          <w:tcPr>
            <w:tcW w:w="4536" w:type="dxa"/>
            <w:vAlign w:val="top"/>
          </w:tcPr>
          <w:p>
            <w:r>
              <w:rPr>
                <w:rFonts w:hint="eastAsia"/>
              </w:rPr>
              <w:t>未在餐饮加工场所贮存和添加由国务院食品安全监督管理部门会同国务院卫生行政等部门发布的非食品用化学物质和其他可能危害人体健康的物质。</w:t>
            </w:r>
          </w:p>
        </w:tc>
        <w:tc>
          <w:tcPr>
            <w:tcW w:w="1275" w:type="dxa"/>
            <w:vAlign w:val="top"/>
          </w:tcPr>
          <w:p>
            <w:pPr>
              <w:jc w:val="center"/>
            </w:pPr>
            <w:r>
              <w:rPr>
                <w:rFonts w:hint="eastAsia"/>
              </w:rPr>
              <w:t>□是□否</w:t>
            </w:r>
          </w:p>
        </w:tc>
        <w:tc>
          <w:tcPr>
            <w:tcW w:w="9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84" w:type="dxa"/>
            <w:vMerge w:val="continue"/>
            <w:vAlign w:val="top"/>
          </w:tcPr>
          <w:p/>
        </w:tc>
        <w:tc>
          <w:tcPr>
            <w:tcW w:w="697" w:type="dxa"/>
            <w:vMerge w:val="continue"/>
            <w:vAlign w:val="top"/>
          </w:tcPr>
          <w:p>
            <w:pPr>
              <w:jc w:val="center"/>
            </w:pPr>
          </w:p>
        </w:tc>
        <w:tc>
          <w:tcPr>
            <w:tcW w:w="1146" w:type="dxa"/>
            <w:vMerge w:val="continue"/>
            <w:vAlign w:val="top"/>
          </w:tcPr>
          <w:p/>
        </w:tc>
        <w:tc>
          <w:tcPr>
            <w:tcW w:w="709" w:type="dxa"/>
            <w:vAlign w:val="top"/>
          </w:tcPr>
          <w:p>
            <w:pPr>
              <w:jc w:val="center"/>
            </w:pPr>
            <w:r>
              <w:t>1702</w:t>
            </w:r>
          </w:p>
        </w:tc>
        <w:tc>
          <w:tcPr>
            <w:tcW w:w="4536" w:type="dxa"/>
            <w:vAlign w:val="top"/>
          </w:tcPr>
          <w:p>
            <w:r>
              <w:rPr>
                <w:rFonts w:hint="eastAsia"/>
              </w:rPr>
              <w:t>油炸类食品、烧烤类食品、火锅类食品、糕点类食品、自制饮品等加工过程符合要求。</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84" w:type="dxa"/>
            <w:vMerge w:val="continue"/>
            <w:vAlign w:val="top"/>
          </w:tcPr>
          <w:p/>
        </w:tc>
        <w:tc>
          <w:tcPr>
            <w:tcW w:w="697" w:type="dxa"/>
            <w:vMerge w:val="continue"/>
            <w:vAlign w:val="top"/>
          </w:tcPr>
          <w:p>
            <w:pPr>
              <w:jc w:val="center"/>
            </w:pPr>
          </w:p>
        </w:tc>
        <w:tc>
          <w:tcPr>
            <w:tcW w:w="1146" w:type="dxa"/>
            <w:vMerge w:val="continue"/>
            <w:vAlign w:val="top"/>
          </w:tcPr>
          <w:p/>
        </w:tc>
        <w:tc>
          <w:tcPr>
            <w:tcW w:w="709" w:type="dxa"/>
            <w:vAlign w:val="top"/>
          </w:tcPr>
          <w:p>
            <w:pPr>
              <w:jc w:val="center"/>
            </w:pPr>
            <w:r>
              <w:t>1703</w:t>
            </w:r>
          </w:p>
        </w:tc>
        <w:tc>
          <w:tcPr>
            <w:tcW w:w="4536" w:type="dxa"/>
            <w:vAlign w:val="top"/>
          </w:tcPr>
          <w:p>
            <w:r>
              <w:rPr>
                <w:rFonts w:hint="eastAsia"/>
              </w:rPr>
              <w:t>未超范围、超限量使用食品添加剂，准确称量和记录有“最大使用量”规定的食品添加剂。</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84" w:type="dxa"/>
            <w:vMerge w:val="continue"/>
            <w:vAlign w:val="top"/>
          </w:tcPr>
          <w:p/>
        </w:tc>
        <w:tc>
          <w:tcPr>
            <w:tcW w:w="697" w:type="dxa"/>
            <w:vMerge w:val="continue"/>
            <w:vAlign w:val="top"/>
          </w:tcPr>
          <w:p>
            <w:pPr>
              <w:jc w:val="center"/>
            </w:pPr>
          </w:p>
        </w:tc>
        <w:tc>
          <w:tcPr>
            <w:tcW w:w="1146" w:type="dxa"/>
            <w:vMerge w:val="continue"/>
            <w:vAlign w:val="top"/>
          </w:tcPr>
          <w:p/>
        </w:tc>
        <w:tc>
          <w:tcPr>
            <w:tcW w:w="709" w:type="dxa"/>
            <w:vAlign w:val="top"/>
          </w:tcPr>
          <w:p>
            <w:pPr>
              <w:jc w:val="center"/>
            </w:pPr>
            <w:r>
              <w:t>1704</w:t>
            </w:r>
          </w:p>
        </w:tc>
        <w:tc>
          <w:tcPr>
            <w:tcW w:w="4536" w:type="dxa"/>
            <w:vAlign w:val="top"/>
          </w:tcPr>
          <w:p>
            <w:r>
              <w:rPr>
                <w:rFonts w:hint="eastAsia"/>
              </w:rPr>
              <w:t>未采购、贮存、使用亚硝酸盐（包括亚硝酸钠、亚硝酸钾）。</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384" w:type="dxa"/>
            <w:vMerge w:val="continue"/>
            <w:vAlign w:val="top"/>
          </w:tcPr>
          <w:p/>
        </w:tc>
        <w:tc>
          <w:tcPr>
            <w:tcW w:w="697" w:type="dxa"/>
            <w:vAlign w:val="top"/>
          </w:tcPr>
          <w:p>
            <w:pPr>
              <w:jc w:val="center"/>
            </w:pPr>
            <w:r>
              <w:t>18</w:t>
            </w:r>
          </w:p>
        </w:tc>
        <w:tc>
          <w:tcPr>
            <w:tcW w:w="1146" w:type="dxa"/>
            <w:vAlign w:val="top"/>
          </w:tcPr>
          <w:p>
            <w:r>
              <w:rPr>
                <w:rFonts w:hint="eastAsia"/>
              </w:rPr>
              <w:t>食品留样</w:t>
            </w:r>
          </w:p>
        </w:tc>
        <w:tc>
          <w:tcPr>
            <w:tcW w:w="709" w:type="dxa"/>
            <w:vAlign w:val="top"/>
          </w:tcPr>
          <w:p>
            <w:pPr>
              <w:jc w:val="center"/>
            </w:pPr>
            <w:r>
              <w:t>1801</w:t>
            </w:r>
          </w:p>
        </w:tc>
        <w:tc>
          <w:tcPr>
            <w:tcW w:w="4536" w:type="dxa"/>
            <w:vAlign w:val="top"/>
          </w:tcPr>
          <w:p>
            <w:r>
              <w:rPr>
                <w:rFonts w:hint="eastAsia"/>
              </w:rPr>
              <w:t>集体聚餐人数超过</w:t>
            </w:r>
            <w:r>
              <w:t>100</w:t>
            </w:r>
            <w:r>
              <w:rPr>
                <w:rFonts w:hint="eastAsia"/>
              </w:rPr>
              <w:t>人或为重大活动供餐，每餐次食品成品留样</w:t>
            </w:r>
            <w:r>
              <w:t>,</w:t>
            </w:r>
            <w:r>
              <w:rPr>
                <w:rFonts w:hint="eastAsia"/>
              </w:rPr>
              <w:t>每个品种留样量不少于</w:t>
            </w:r>
            <w:r>
              <w:t>125</w:t>
            </w:r>
            <w:r>
              <w:rPr>
                <w:rFonts w:hint="eastAsia"/>
              </w:rPr>
              <w:t>克，并有留样记录。</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1384" w:type="dxa"/>
            <w:vMerge w:val="continue"/>
            <w:vAlign w:val="top"/>
          </w:tcPr>
          <w:p/>
        </w:tc>
        <w:tc>
          <w:tcPr>
            <w:tcW w:w="697" w:type="dxa"/>
            <w:vAlign w:val="top"/>
          </w:tcPr>
          <w:p>
            <w:pPr>
              <w:jc w:val="center"/>
            </w:pPr>
            <w:r>
              <w:t>19</w:t>
            </w:r>
          </w:p>
        </w:tc>
        <w:tc>
          <w:tcPr>
            <w:tcW w:w="1146" w:type="dxa"/>
            <w:vAlign w:val="top"/>
          </w:tcPr>
          <w:p>
            <w:r>
              <w:rPr>
                <w:rFonts w:hint="eastAsia"/>
              </w:rPr>
              <w:t>废弃物要求</w:t>
            </w:r>
          </w:p>
        </w:tc>
        <w:tc>
          <w:tcPr>
            <w:tcW w:w="709" w:type="dxa"/>
            <w:vAlign w:val="top"/>
          </w:tcPr>
          <w:p>
            <w:pPr>
              <w:jc w:val="center"/>
            </w:pPr>
            <w:r>
              <w:t>1901</w:t>
            </w:r>
          </w:p>
        </w:tc>
        <w:tc>
          <w:tcPr>
            <w:tcW w:w="4536" w:type="dxa"/>
            <w:vAlign w:val="top"/>
          </w:tcPr>
          <w:p>
            <w:r>
              <w:rPr>
                <w:rFonts w:hint="eastAsia"/>
              </w:rPr>
              <w:t>餐厨废弃物存放容器与食品加工制作容器有明显的区分标识，并及时清理，餐厨废弃物未溢出存放容器。存放废弃物的容器设有盖子。</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384" w:type="dxa"/>
            <w:vMerge w:val="continue"/>
            <w:vAlign w:val="top"/>
          </w:tcPr>
          <w:p/>
        </w:tc>
        <w:tc>
          <w:tcPr>
            <w:tcW w:w="697" w:type="dxa"/>
            <w:vAlign w:val="top"/>
          </w:tcPr>
          <w:p>
            <w:pPr>
              <w:jc w:val="center"/>
            </w:pPr>
            <w:r>
              <w:t>20</w:t>
            </w:r>
          </w:p>
        </w:tc>
        <w:tc>
          <w:tcPr>
            <w:tcW w:w="1146" w:type="dxa"/>
            <w:vAlign w:val="top"/>
          </w:tcPr>
          <w:p>
            <w:r>
              <w:rPr>
                <w:rFonts w:hint="eastAsia"/>
              </w:rPr>
              <w:t>人员卫生</w:t>
            </w:r>
          </w:p>
        </w:tc>
        <w:tc>
          <w:tcPr>
            <w:tcW w:w="709" w:type="dxa"/>
            <w:vAlign w:val="top"/>
          </w:tcPr>
          <w:p>
            <w:pPr>
              <w:jc w:val="center"/>
            </w:pPr>
            <w:r>
              <w:t>2001</w:t>
            </w:r>
          </w:p>
        </w:tc>
        <w:tc>
          <w:tcPr>
            <w:tcW w:w="4536" w:type="dxa"/>
            <w:vAlign w:val="top"/>
          </w:tcPr>
          <w:p>
            <w:r>
              <w:rPr>
                <w:rFonts w:hint="eastAsia"/>
              </w:rPr>
              <w:t>从事接触直接入口食品的工作的从业人员，加工制作食品前对手部进行清洗消毒。</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84" w:type="dxa"/>
            <w:vMerge w:val="restart"/>
            <w:vAlign w:val="top"/>
          </w:tcPr>
          <w:p>
            <w:r>
              <w:rPr>
                <w:rFonts w:hint="eastAsia"/>
              </w:rPr>
              <w:t>就餐区</w:t>
            </w:r>
          </w:p>
        </w:tc>
        <w:tc>
          <w:tcPr>
            <w:tcW w:w="697" w:type="dxa"/>
            <w:vMerge w:val="restart"/>
            <w:vAlign w:val="top"/>
          </w:tcPr>
          <w:p>
            <w:pPr>
              <w:jc w:val="center"/>
            </w:pPr>
            <w:r>
              <w:t>21</w:t>
            </w:r>
          </w:p>
        </w:tc>
        <w:tc>
          <w:tcPr>
            <w:tcW w:w="1146" w:type="dxa"/>
            <w:vMerge w:val="restart"/>
            <w:vAlign w:val="top"/>
          </w:tcPr>
          <w:p>
            <w:r>
              <w:rPr>
                <w:rFonts w:hint="eastAsia"/>
              </w:rPr>
              <w:t>场所卫生</w:t>
            </w:r>
          </w:p>
        </w:tc>
        <w:tc>
          <w:tcPr>
            <w:tcW w:w="709" w:type="dxa"/>
            <w:vAlign w:val="top"/>
          </w:tcPr>
          <w:p>
            <w:pPr>
              <w:jc w:val="center"/>
            </w:pPr>
            <w:r>
              <w:t>2101</w:t>
            </w:r>
          </w:p>
        </w:tc>
        <w:tc>
          <w:tcPr>
            <w:tcW w:w="4536" w:type="dxa"/>
            <w:vAlign w:val="top"/>
          </w:tcPr>
          <w:p>
            <w:r>
              <w:rPr>
                <w:rFonts w:hint="eastAsia"/>
              </w:rPr>
              <w:t>就餐场所卫生清洁。</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84" w:type="dxa"/>
            <w:vMerge w:val="continue"/>
            <w:vAlign w:val="top"/>
          </w:tcPr>
          <w:p/>
        </w:tc>
        <w:tc>
          <w:tcPr>
            <w:tcW w:w="697" w:type="dxa"/>
            <w:vMerge w:val="continue"/>
            <w:vAlign w:val="top"/>
          </w:tcPr>
          <w:p/>
        </w:tc>
        <w:tc>
          <w:tcPr>
            <w:tcW w:w="1146" w:type="dxa"/>
            <w:vMerge w:val="continue"/>
            <w:vAlign w:val="top"/>
          </w:tcPr>
          <w:p/>
        </w:tc>
        <w:tc>
          <w:tcPr>
            <w:tcW w:w="709" w:type="dxa"/>
            <w:vAlign w:val="top"/>
          </w:tcPr>
          <w:p>
            <w:pPr>
              <w:jc w:val="center"/>
            </w:pPr>
            <w:r>
              <w:t>2102</w:t>
            </w:r>
          </w:p>
        </w:tc>
        <w:tc>
          <w:tcPr>
            <w:tcW w:w="4536" w:type="dxa"/>
            <w:vAlign w:val="top"/>
          </w:tcPr>
          <w:p>
            <w:r>
              <w:rPr>
                <w:rFonts w:hint="eastAsia"/>
              </w:rPr>
              <w:t>预包装食品供应温度不超过标签标注温度上限的</w:t>
            </w:r>
            <w:r>
              <w:t>3</w:t>
            </w:r>
            <w:r>
              <w:rPr>
                <w:rFonts w:hint="eastAsia"/>
              </w:rPr>
              <w:t>℃。</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384" w:type="dxa"/>
            <w:vMerge w:val="continue"/>
            <w:vAlign w:val="top"/>
          </w:tcPr>
          <w:p/>
        </w:tc>
        <w:tc>
          <w:tcPr>
            <w:tcW w:w="697" w:type="dxa"/>
            <w:vAlign w:val="top"/>
          </w:tcPr>
          <w:p>
            <w:pPr>
              <w:jc w:val="center"/>
            </w:pPr>
            <w:r>
              <w:t>22</w:t>
            </w:r>
          </w:p>
        </w:tc>
        <w:tc>
          <w:tcPr>
            <w:tcW w:w="1146" w:type="dxa"/>
            <w:vAlign w:val="top"/>
          </w:tcPr>
          <w:p>
            <w:r>
              <w:rPr>
                <w:rFonts w:hint="eastAsia"/>
              </w:rPr>
              <w:t>设施</w:t>
            </w:r>
          </w:p>
        </w:tc>
        <w:tc>
          <w:tcPr>
            <w:tcW w:w="709" w:type="dxa"/>
            <w:vAlign w:val="top"/>
          </w:tcPr>
          <w:p>
            <w:pPr>
              <w:jc w:val="center"/>
            </w:pPr>
            <w:r>
              <w:t>2201</w:t>
            </w:r>
          </w:p>
        </w:tc>
        <w:tc>
          <w:tcPr>
            <w:tcW w:w="4536" w:type="dxa"/>
            <w:vAlign w:val="top"/>
          </w:tcPr>
          <w:p>
            <w:r>
              <w:rPr>
                <w:rFonts w:hint="eastAsia"/>
              </w:rPr>
              <w:t>根据就餐区布局、面积合理使用防虫、防鼠等设施，场所无苍蝇、老鼠、蟑螂等。</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384" w:type="dxa"/>
            <w:vMerge w:val="restart"/>
            <w:vAlign w:val="top"/>
          </w:tcPr>
          <w:p>
            <w:r>
              <w:rPr>
                <w:rFonts w:hint="eastAsia"/>
              </w:rPr>
              <w:t>餐用具清洗消毒区</w:t>
            </w:r>
          </w:p>
        </w:tc>
        <w:tc>
          <w:tcPr>
            <w:tcW w:w="697" w:type="dxa"/>
            <w:vMerge w:val="restart"/>
            <w:vAlign w:val="top"/>
          </w:tcPr>
          <w:p>
            <w:pPr>
              <w:jc w:val="center"/>
            </w:pPr>
            <w:r>
              <w:t>23</w:t>
            </w:r>
          </w:p>
        </w:tc>
        <w:tc>
          <w:tcPr>
            <w:tcW w:w="1146" w:type="dxa"/>
            <w:vMerge w:val="restart"/>
            <w:vAlign w:val="top"/>
          </w:tcPr>
          <w:p>
            <w:r>
              <w:rPr>
                <w:rFonts w:hint="eastAsia"/>
              </w:rPr>
              <w:t>清洗</w:t>
            </w:r>
          </w:p>
        </w:tc>
        <w:tc>
          <w:tcPr>
            <w:tcW w:w="709" w:type="dxa"/>
            <w:vAlign w:val="top"/>
          </w:tcPr>
          <w:p>
            <w:pPr>
              <w:jc w:val="center"/>
            </w:pPr>
            <w:r>
              <w:t>2301</w:t>
            </w:r>
          </w:p>
        </w:tc>
        <w:tc>
          <w:tcPr>
            <w:tcW w:w="4536" w:type="dxa"/>
            <w:vAlign w:val="top"/>
          </w:tcPr>
          <w:p>
            <w:pPr>
              <w:rPr>
                <w:spacing w:val="-18"/>
              </w:rPr>
            </w:pPr>
            <w:r>
              <w:rPr>
                <w:rFonts w:hint="eastAsia"/>
                <w:spacing w:val="-18"/>
              </w:rPr>
              <w:t>具有专用的餐用具清洗消毒水池，与食品原料、清洁用具及接触非直接入口食品的工具、容器清洗水池分开。</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84" w:type="dxa"/>
            <w:vMerge w:val="continue"/>
            <w:vAlign w:val="top"/>
          </w:tcPr>
          <w:p/>
        </w:tc>
        <w:tc>
          <w:tcPr>
            <w:tcW w:w="697" w:type="dxa"/>
            <w:vMerge w:val="continue"/>
            <w:vAlign w:val="top"/>
          </w:tcPr>
          <w:p>
            <w:pPr>
              <w:jc w:val="center"/>
            </w:pPr>
          </w:p>
        </w:tc>
        <w:tc>
          <w:tcPr>
            <w:tcW w:w="1146" w:type="dxa"/>
            <w:vMerge w:val="continue"/>
            <w:vAlign w:val="top"/>
          </w:tcPr>
          <w:p/>
        </w:tc>
        <w:tc>
          <w:tcPr>
            <w:tcW w:w="709" w:type="dxa"/>
            <w:vAlign w:val="top"/>
          </w:tcPr>
          <w:p>
            <w:pPr>
              <w:jc w:val="center"/>
            </w:pPr>
            <w:r>
              <w:t>2302</w:t>
            </w:r>
          </w:p>
        </w:tc>
        <w:tc>
          <w:tcPr>
            <w:tcW w:w="4536" w:type="dxa"/>
            <w:vAlign w:val="top"/>
          </w:tcPr>
          <w:p>
            <w:r>
              <w:rPr>
                <w:rFonts w:hint="eastAsia"/>
              </w:rPr>
              <w:t>洗涤剂、消毒剂的包装上标识有产品名称、生产厂名和厂址等内容。</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84" w:type="dxa"/>
            <w:vMerge w:val="continue"/>
            <w:vAlign w:val="top"/>
          </w:tcPr>
          <w:p/>
        </w:tc>
        <w:tc>
          <w:tcPr>
            <w:tcW w:w="697" w:type="dxa"/>
            <w:vMerge w:val="restart"/>
            <w:vAlign w:val="top"/>
          </w:tcPr>
          <w:p>
            <w:pPr>
              <w:jc w:val="center"/>
            </w:pPr>
            <w:r>
              <w:t>24</w:t>
            </w:r>
          </w:p>
        </w:tc>
        <w:tc>
          <w:tcPr>
            <w:tcW w:w="1146" w:type="dxa"/>
            <w:vMerge w:val="restart"/>
            <w:vAlign w:val="top"/>
          </w:tcPr>
          <w:p>
            <w:r>
              <w:rPr>
                <w:rFonts w:hint="eastAsia"/>
              </w:rPr>
              <w:t>消毒</w:t>
            </w:r>
          </w:p>
        </w:tc>
        <w:tc>
          <w:tcPr>
            <w:tcW w:w="709" w:type="dxa"/>
            <w:vAlign w:val="top"/>
          </w:tcPr>
          <w:p>
            <w:pPr>
              <w:jc w:val="center"/>
            </w:pPr>
            <w:r>
              <w:t>2401</w:t>
            </w:r>
          </w:p>
        </w:tc>
        <w:tc>
          <w:tcPr>
            <w:tcW w:w="4536" w:type="dxa"/>
            <w:vAlign w:val="top"/>
          </w:tcPr>
          <w:p>
            <w:r>
              <w:rPr>
                <w:rFonts w:hint="eastAsia"/>
              </w:rPr>
              <w:t>采用物理消毒的，消毒设备正常运转，消毒温度和时间符合相关要求。</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384" w:type="dxa"/>
            <w:vMerge w:val="continue"/>
            <w:vAlign w:val="top"/>
          </w:tcPr>
          <w:p/>
        </w:tc>
        <w:tc>
          <w:tcPr>
            <w:tcW w:w="697" w:type="dxa"/>
            <w:vMerge w:val="continue"/>
            <w:vAlign w:val="top"/>
          </w:tcPr>
          <w:p>
            <w:pPr>
              <w:jc w:val="center"/>
            </w:pPr>
          </w:p>
        </w:tc>
        <w:tc>
          <w:tcPr>
            <w:tcW w:w="1146" w:type="dxa"/>
            <w:vMerge w:val="continue"/>
            <w:vAlign w:val="top"/>
          </w:tcPr>
          <w:p/>
        </w:tc>
        <w:tc>
          <w:tcPr>
            <w:tcW w:w="709" w:type="dxa"/>
            <w:vAlign w:val="top"/>
          </w:tcPr>
          <w:p>
            <w:pPr>
              <w:jc w:val="center"/>
            </w:pPr>
            <w:r>
              <w:t>2402</w:t>
            </w:r>
          </w:p>
        </w:tc>
        <w:tc>
          <w:tcPr>
            <w:tcW w:w="4536" w:type="dxa"/>
            <w:vAlign w:val="top"/>
          </w:tcPr>
          <w:p>
            <w:r>
              <w:rPr>
                <w:rFonts w:hint="eastAsia"/>
              </w:rPr>
              <w:t>采用化学消毒的，配有含氯等消毒剂和水池等消毒设施设备，消毒液配制行为和消毒液浓度符合相关要求。</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384" w:type="dxa"/>
            <w:vMerge w:val="restart"/>
            <w:vAlign w:val="top"/>
          </w:tcPr>
          <w:p>
            <w:r>
              <w:rPr>
                <w:rFonts w:hint="eastAsia"/>
              </w:rPr>
              <w:t>餐用具保洁区</w:t>
            </w:r>
          </w:p>
        </w:tc>
        <w:tc>
          <w:tcPr>
            <w:tcW w:w="697" w:type="dxa"/>
            <w:vMerge w:val="restart"/>
            <w:vAlign w:val="top"/>
          </w:tcPr>
          <w:p>
            <w:pPr>
              <w:jc w:val="center"/>
            </w:pPr>
            <w:r>
              <w:t>25</w:t>
            </w:r>
          </w:p>
        </w:tc>
        <w:tc>
          <w:tcPr>
            <w:tcW w:w="1146" w:type="dxa"/>
            <w:vMerge w:val="restart"/>
            <w:vAlign w:val="top"/>
          </w:tcPr>
          <w:p>
            <w:r>
              <w:rPr>
                <w:rFonts w:hint="eastAsia"/>
              </w:rPr>
              <w:t>保洁设施</w:t>
            </w:r>
          </w:p>
        </w:tc>
        <w:tc>
          <w:tcPr>
            <w:tcW w:w="709" w:type="dxa"/>
            <w:vAlign w:val="top"/>
          </w:tcPr>
          <w:p>
            <w:pPr>
              <w:jc w:val="center"/>
            </w:pPr>
            <w:r>
              <w:t>2501</w:t>
            </w:r>
          </w:p>
        </w:tc>
        <w:tc>
          <w:tcPr>
            <w:tcW w:w="4536" w:type="dxa"/>
            <w:vAlign w:val="top"/>
          </w:tcPr>
          <w:p>
            <w:r>
              <w:rPr>
                <w:rFonts w:hint="eastAsia"/>
              </w:rPr>
              <w:t>消毒后的餐饮具存放在清洁、专用、密闭的保洁设施中，并有明显区分标识。</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1384" w:type="dxa"/>
            <w:vMerge w:val="continue"/>
            <w:vAlign w:val="top"/>
          </w:tcPr>
          <w:p/>
        </w:tc>
        <w:tc>
          <w:tcPr>
            <w:tcW w:w="697" w:type="dxa"/>
            <w:vMerge w:val="continue"/>
            <w:vAlign w:val="top"/>
          </w:tcPr>
          <w:p>
            <w:pPr>
              <w:jc w:val="center"/>
            </w:pPr>
          </w:p>
        </w:tc>
        <w:tc>
          <w:tcPr>
            <w:tcW w:w="1146" w:type="dxa"/>
            <w:vMerge w:val="continue"/>
            <w:vAlign w:val="top"/>
          </w:tcPr>
          <w:p/>
        </w:tc>
        <w:tc>
          <w:tcPr>
            <w:tcW w:w="709" w:type="dxa"/>
            <w:vAlign w:val="top"/>
          </w:tcPr>
          <w:p>
            <w:pPr>
              <w:jc w:val="center"/>
            </w:pPr>
            <w:r>
              <w:t>2502</w:t>
            </w:r>
          </w:p>
        </w:tc>
        <w:tc>
          <w:tcPr>
            <w:tcW w:w="4536" w:type="dxa"/>
            <w:vAlign w:val="top"/>
          </w:tcPr>
          <w:p>
            <w:r>
              <w:rPr>
                <w:rFonts w:hint="eastAsia"/>
              </w:rPr>
              <w:t>使用敞开式的货架存放餐饮具，采取防护措施。</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84" w:type="dxa"/>
            <w:vMerge w:val="restart"/>
            <w:vAlign w:val="top"/>
          </w:tcPr>
          <w:p>
            <w:r>
              <w:rPr>
                <w:rFonts w:hint="eastAsia"/>
              </w:rPr>
              <w:t>卫生间</w:t>
            </w:r>
          </w:p>
        </w:tc>
        <w:tc>
          <w:tcPr>
            <w:tcW w:w="697" w:type="dxa"/>
            <w:vAlign w:val="top"/>
          </w:tcPr>
          <w:p>
            <w:pPr>
              <w:jc w:val="center"/>
            </w:pPr>
            <w:r>
              <w:t>26</w:t>
            </w:r>
          </w:p>
        </w:tc>
        <w:tc>
          <w:tcPr>
            <w:tcW w:w="1146" w:type="dxa"/>
            <w:vAlign w:val="top"/>
          </w:tcPr>
          <w:p>
            <w:r>
              <w:rPr>
                <w:rFonts w:hint="eastAsia"/>
              </w:rPr>
              <w:t>场所布局</w:t>
            </w:r>
          </w:p>
        </w:tc>
        <w:tc>
          <w:tcPr>
            <w:tcW w:w="709" w:type="dxa"/>
            <w:vAlign w:val="top"/>
          </w:tcPr>
          <w:p>
            <w:pPr>
              <w:jc w:val="center"/>
            </w:pPr>
            <w:r>
              <w:t>2601</w:t>
            </w:r>
          </w:p>
        </w:tc>
        <w:tc>
          <w:tcPr>
            <w:tcW w:w="4536" w:type="dxa"/>
            <w:vAlign w:val="top"/>
          </w:tcPr>
          <w:p>
            <w:r>
              <w:rPr>
                <w:rFonts w:hint="eastAsia"/>
              </w:rPr>
              <w:t>食品处理区内未设置卫生间。卫生间与外界直接相通的门能自动关闭。</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84" w:type="dxa"/>
            <w:vMerge w:val="continue"/>
            <w:vAlign w:val="top"/>
          </w:tcPr>
          <w:p/>
        </w:tc>
        <w:tc>
          <w:tcPr>
            <w:tcW w:w="697" w:type="dxa"/>
            <w:vAlign w:val="top"/>
          </w:tcPr>
          <w:p>
            <w:pPr>
              <w:jc w:val="center"/>
            </w:pPr>
            <w:r>
              <w:t>27</w:t>
            </w:r>
          </w:p>
        </w:tc>
        <w:tc>
          <w:tcPr>
            <w:tcW w:w="1146" w:type="dxa"/>
            <w:vAlign w:val="top"/>
          </w:tcPr>
          <w:p>
            <w:r>
              <w:rPr>
                <w:rFonts w:hint="eastAsia"/>
              </w:rPr>
              <w:t>设施</w:t>
            </w:r>
          </w:p>
        </w:tc>
        <w:tc>
          <w:tcPr>
            <w:tcW w:w="709" w:type="dxa"/>
            <w:vAlign w:val="top"/>
          </w:tcPr>
          <w:p>
            <w:pPr>
              <w:jc w:val="center"/>
            </w:pPr>
            <w:r>
              <w:t>2701</w:t>
            </w:r>
          </w:p>
        </w:tc>
        <w:tc>
          <w:tcPr>
            <w:tcW w:w="4536" w:type="dxa"/>
            <w:vAlign w:val="top"/>
          </w:tcPr>
          <w:p>
            <w:r>
              <w:rPr>
                <w:rFonts w:hint="eastAsia"/>
              </w:rPr>
              <w:t>卫生间出口附近设有洗手、干手设施。</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384" w:type="dxa"/>
            <w:vMerge w:val="restart"/>
            <w:vAlign w:val="top"/>
          </w:tcPr>
          <w:p>
            <w:r>
              <w:rPr>
                <w:rFonts w:hint="eastAsia"/>
              </w:rPr>
              <w:t>配送</w:t>
            </w:r>
          </w:p>
        </w:tc>
        <w:tc>
          <w:tcPr>
            <w:tcW w:w="697" w:type="dxa"/>
            <w:vMerge w:val="restart"/>
            <w:vAlign w:val="top"/>
          </w:tcPr>
          <w:p>
            <w:pPr>
              <w:jc w:val="center"/>
            </w:pPr>
            <w:r>
              <w:t>28</w:t>
            </w:r>
          </w:p>
        </w:tc>
        <w:tc>
          <w:tcPr>
            <w:tcW w:w="1146" w:type="dxa"/>
            <w:vMerge w:val="restart"/>
            <w:vAlign w:val="top"/>
          </w:tcPr>
          <w:p>
            <w:r>
              <w:rPr>
                <w:rFonts w:hint="eastAsia"/>
              </w:rPr>
              <w:t>设施设备</w:t>
            </w:r>
          </w:p>
        </w:tc>
        <w:tc>
          <w:tcPr>
            <w:tcW w:w="709" w:type="dxa"/>
            <w:vAlign w:val="top"/>
          </w:tcPr>
          <w:p>
            <w:pPr>
              <w:jc w:val="center"/>
            </w:pPr>
            <w:r>
              <w:t>2801</w:t>
            </w:r>
          </w:p>
        </w:tc>
        <w:tc>
          <w:tcPr>
            <w:tcW w:w="4536" w:type="dxa"/>
            <w:vAlign w:val="top"/>
          </w:tcPr>
          <w:p>
            <w:r>
              <w:rPr>
                <w:rFonts w:hint="eastAsia"/>
              </w:rPr>
              <w:t>贮存、运输对温度、湿度等有特殊要求的食品，具备保温、冷藏或者冷冻等设备设施，并保持有效运行。</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384" w:type="dxa"/>
            <w:vMerge w:val="continue"/>
            <w:vAlign w:val="top"/>
          </w:tcPr>
          <w:p/>
        </w:tc>
        <w:tc>
          <w:tcPr>
            <w:tcW w:w="697" w:type="dxa"/>
            <w:vMerge w:val="continue"/>
            <w:vAlign w:val="top"/>
          </w:tcPr>
          <w:p>
            <w:pPr>
              <w:jc w:val="center"/>
            </w:pPr>
          </w:p>
        </w:tc>
        <w:tc>
          <w:tcPr>
            <w:tcW w:w="1146" w:type="dxa"/>
            <w:vMerge w:val="continue"/>
            <w:vAlign w:val="top"/>
          </w:tcPr>
          <w:p/>
        </w:tc>
        <w:tc>
          <w:tcPr>
            <w:tcW w:w="709" w:type="dxa"/>
            <w:vAlign w:val="top"/>
          </w:tcPr>
          <w:p>
            <w:pPr>
              <w:jc w:val="center"/>
            </w:pPr>
            <w:r>
              <w:t>2802</w:t>
            </w:r>
          </w:p>
        </w:tc>
        <w:tc>
          <w:tcPr>
            <w:tcW w:w="4536" w:type="dxa"/>
            <w:vAlign w:val="top"/>
          </w:tcPr>
          <w:p>
            <w:r>
              <w:rPr>
                <w:rFonts w:hint="eastAsia"/>
              </w:rPr>
              <w:t>使用专用的密闭容器和车辆配送食品。配送食品的车辆未与运输杀虫剂、杀鼠剂等有毒有害物品的车辆混用。</w:t>
            </w:r>
          </w:p>
        </w:tc>
        <w:tc>
          <w:tcPr>
            <w:tcW w:w="1275" w:type="dxa"/>
            <w:vAlign w:val="top"/>
          </w:tcPr>
          <w:p>
            <w:pPr>
              <w:jc w:val="center"/>
            </w:pPr>
            <w:r>
              <w:rPr>
                <w:rFonts w:hint="eastAsia"/>
              </w:rPr>
              <w:t>□是□否</w:t>
            </w:r>
          </w:p>
        </w:tc>
        <w:tc>
          <w:tcPr>
            <w:tcW w:w="99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jc w:val="center"/>
        </w:trPr>
        <w:tc>
          <w:tcPr>
            <w:tcW w:w="1384" w:type="dxa"/>
            <w:vMerge w:val="continue"/>
            <w:vAlign w:val="top"/>
          </w:tcPr>
          <w:p/>
        </w:tc>
        <w:tc>
          <w:tcPr>
            <w:tcW w:w="697" w:type="dxa"/>
            <w:vMerge w:val="continue"/>
            <w:vAlign w:val="top"/>
          </w:tcPr>
          <w:p>
            <w:pPr>
              <w:jc w:val="center"/>
            </w:pPr>
          </w:p>
        </w:tc>
        <w:tc>
          <w:tcPr>
            <w:tcW w:w="1146" w:type="dxa"/>
            <w:vMerge w:val="continue"/>
            <w:vAlign w:val="top"/>
          </w:tcPr>
          <w:p/>
        </w:tc>
        <w:tc>
          <w:tcPr>
            <w:tcW w:w="709" w:type="dxa"/>
            <w:vAlign w:val="top"/>
          </w:tcPr>
          <w:p>
            <w:pPr>
              <w:jc w:val="center"/>
            </w:pPr>
            <w:r>
              <w:t>2803</w:t>
            </w:r>
          </w:p>
        </w:tc>
        <w:tc>
          <w:tcPr>
            <w:tcW w:w="4536" w:type="dxa"/>
            <w:vAlign w:val="top"/>
          </w:tcPr>
          <w:p>
            <w:r>
              <w:rPr>
                <w:rFonts w:hint="eastAsia"/>
              </w:rPr>
              <w:t>配送前，清洗消毒盛放食品成品的容器（一次性容器除外）。</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1384" w:type="dxa"/>
            <w:vMerge w:val="continue"/>
            <w:vAlign w:val="top"/>
          </w:tcPr>
          <w:p/>
        </w:tc>
        <w:tc>
          <w:tcPr>
            <w:tcW w:w="697" w:type="dxa"/>
            <w:vAlign w:val="top"/>
          </w:tcPr>
          <w:p>
            <w:pPr>
              <w:jc w:val="center"/>
            </w:pPr>
            <w:r>
              <w:t>29</w:t>
            </w:r>
          </w:p>
        </w:tc>
        <w:tc>
          <w:tcPr>
            <w:tcW w:w="1146" w:type="dxa"/>
            <w:vAlign w:val="top"/>
          </w:tcPr>
          <w:p>
            <w:r>
              <w:rPr>
                <w:rFonts w:hint="eastAsia"/>
              </w:rPr>
              <w:t>配送条件要求</w:t>
            </w:r>
          </w:p>
        </w:tc>
        <w:tc>
          <w:tcPr>
            <w:tcW w:w="709" w:type="dxa"/>
            <w:vAlign w:val="top"/>
          </w:tcPr>
          <w:p>
            <w:pPr>
              <w:jc w:val="center"/>
            </w:pPr>
            <w:r>
              <w:t>2901</w:t>
            </w:r>
          </w:p>
        </w:tc>
        <w:tc>
          <w:tcPr>
            <w:tcW w:w="4536" w:type="dxa"/>
            <w:vAlign w:val="top"/>
          </w:tcPr>
          <w:p>
            <w:r>
              <w:rPr>
                <w:rFonts w:hint="eastAsia"/>
              </w:rPr>
              <w:t>食品的配送温度和湿度符合食品安全要求。高危易腐食品采取低温保存措施。</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84" w:type="dxa"/>
            <w:vMerge w:val="continue"/>
            <w:vAlign w:val="top"/>
          </w:tcPr>
          <w:p/>
        </w:tc>
        <w:tc>
          <w:tcPr>
            <w:tcW w:w="697" w:type="dxa"/>
            <w:vAlign w:val="top"/>
          </w:tcPr>
          <w:p>
            <w:pPr>
              <w:jc w:val="center"/>
            </w:pPr>
            <w:r>
              <w:t>30</w:t>
            </w:r>
          </w:p>
        </w:tc>
        <w:tc>
          <w:tcPr>
            <w:tcW w:w="1146" w:type="dxa"/>
            <w:vAlign w:val="top"/>
          </w:tcPr>
          <w:p>
            <w:r>
              <w:rPr>
                <w:rFonts w:hint="eastAsia"/>
              </w:rPr>
              <w:t>人员卫生</w:t>
            </w:r>
          </w:p>
        </w:tc>
        <w:tc>
          <w:tcPr>
            <w:tcW w:w="709" w:type="dxa"/>
            <w:vAlign w:val="top"/>
          </w:tcPr>
          <w:p>
            <w:pPr>
              <w:jc w:val="center"/>
            </w:pPr>
            <w:r>
              <w:t>3001</w:t>
            </w:r>
          </w:p>
        </w:tc>
        <w:tc>
          <w:tcPr>
            <w:tcW w:w="4536" w:type="dxa"/>
            <w:vAlign w:val="top"/>
          </w:tcPr>
          <w:p>
            <w:r>
              <w:rPr>
                <w:rFonts w:hint="eastAsia"/>
              </w:rPr>
              <w:t>送餐人员个人卫生良好。</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384" w:type="dxa"/>
            <w:vMerge w:val="restart"/>
            <w:vAlign w:val="top"/>
          </w:tcPr>
          <w:p>
            <w:r>
              <w:rPr>
                <w:rFonts w:hint="eastAsia"/>
              </w:rPr>
              <w:t>文件保存区</w:t>
            </w:r>
          </w:p>
        </w:tc>
        <w:tc>
          <w:tcPr>
            <w:tcW w:w="697" w:type="dxa"/>
            <w:vMerge w:val="restart"/>
            <w:vAlign w:val="top"/>
          </w:tcPr>
          <w:p>
            <w:pPr>
              <w:jc w:val="center"/>
            </w:pPr>
            <w:r>
              <w:t>31</w:t>
            </w:r>
          </w:p>
        </w:tc>
        <w:tc>
          <w:tcPr>
            <w:tcW w:w="1146" w:type="dxa"/>
            <w:vMerge w:val="restart"/>
            <w:vAlign w:val="top"/>
          </w:tcPr>
          <w:p>
            <w:r>
              <w:rPr>
                <w:rFonts w:hint="eastAsia"/>
              </w:rPr>
              <w:t>文件与记录</w:t>
            </w:r>
          </w:p>
        </w:tc>
        <w:tc>
          <w:tcPr>
            <w:tcW w:w="709" w:type="dxa"/>
            <w:vAlign w:val="top"/>
          </w:tcPr>
          <w:p>
            <w:pPr>
              <w:jc w:val="center"/>
            </w:pPr>
            <w:r>
              <w:t>3101</w:t>
            </w:r>
          </w:p>
        </w:tc>
        <w:tc>
          <w:tcPr>
            <w:tcW w:w="4536" w:type="dxa"/>
            <w:vAlign w:val="top"/>
          </w:tcPr>
          <w:p>
            <w:r>
              <w:rPr>
                <w:rFonts w:hint="eastAsia"/>
              </w:rPr>
              <w:t>具有食品、食品添加剂、食品相关产品的随货证明文件、每笔购物或送货凭证。具有完整的进货查验记录。</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384" w:type="dxa"/>
            <w:vMerge w:val="continue"/>
            <w:vAlign w:val="top"/>
          </w:tcPr>
          <w:p/>
        </w:tc>
        <w:tc>
          <w:tcPr>
            <w:tcW w:w="697" w:type="dxa"/>
            <w:vMerge w:val="continue"/>
            <w:vAlign w:val="top"/>
          </w:tcPr>
          <w:p/>
        </w:tc>
        <w:tc>
          <w:tcPr>
            <w:tcW w:w="1146" w:type="dxa"/>
            <w:vMerge w:val="continue"/>
            <w:vAlign w:val="top"/>
          </w:tcPr>
          <w:p/>
        </w:tc>
        <w:tc>
          <w:tcPr>
            <w:tcW w:w="709" w:type="dxa"/>
            <w:vAlign w:val="top"/>
          </w:tcPr>
          <w:p>
            <w:pPr>
              <w:jc w:val="center"/>
            </w:pPr>
            <w:r>
              <w:t>3102</w:t>
            </w:r>
          </w:p>
        </w:tc>
        <w:tc>
          <w:tcPr>
            <w:tcW w:w="4536" w:type="dxa"/>
            <w:vAlign w:val="top"/>
          </w:tcPr>
          <w:p>
            <w:r>
              <w:rPr>
                <w:rFonts w:hint="eastAsia"/>
              </w:rPr>
              <w:t>采购畜禽肉类的，还具有动物产品检疫合格证明；采购猪肉的，还具有肉品品质检验合格证明。</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1384" w:type="dxa"/>
            <w:vMerge w:val="continue"/>
            <w:vAlign w:val="top"/>
          </w:tcPr>
          <w:p/>
        </w:tc>
        <w:tc>
          <w:tcPr>
            <w:tcW w:w="697" w:type="dxa"/>
            <w:vMerge w:val="continue"/>
            <w:vAlign w:val="top"/>
          </w:tcPr>
          <w:p/>
        </w:tc>
        <w:tc>
          <w:tcPr>
            <w:tcW w:w="1146" w:type="dxa"/>
            <w:vMerge w:val="continue"/>
            <w:vAlign w:val="top"/>
          </w:tcPr>
          <w:p/>
        </w:tc>
        <w:tc>
          <w:tcPr>
            <w:tcW w:w="709" w:type="dxa"/>
            <w:vAlign w:val="top"/>
          </w:tcPr>
          <w:p>
            <w:pPr>
              <w:jc w:val="center"/>
            </w:pPr>
            <w:r>
              <w:t>3103</w:t>
            </w:r>
          </w:p>
        </w:tc>
        <w:tc>
          <w:tcPr>
            <w:tcW w:w="4536" w:type="dxa"/>
            <w:vAlign w:val="top"/>
          </w:tcPr>
          <w:p>
            <w:r>
              <w:rPr>
                <w:rFonts w:hint="eastAsia"/>
              </w:rPr>
              <w:t>使用集中消毒餐饮具的，具有集中消毒餐饮具企业的营业执照和产品的消毒合格证明。</w:t>
            </w:r>
          </w:p>
        </w:tc>
        <w:tc>
          <w:tcPr>
            <w:tcW w:w="1275" w:type="dxa"/>
            <w:vAlign w:val="top"/>
          </w:tcPr>
          <w:p>
            <w:pPr>
              <w:jc w:val="center"/>
            </w:pPr>
            <w:r>
              <w:rPr>
                <w:rFonts w:hint="eastAsia"/>
              </w:rPr>
              <w:t>□是□否</w:t>
            </w:r>
          </w:p>
        </w:tc>
        <w:tc>
          <w:tcPr>
            <w:tcW w:w="993"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1384" w:type="dxa"/>
            <w:vMerge w:val="continue"/>
            <w:vAlign w:val="top"/>
          </w:tcPr>
          <w:p/>
        </w:tc>
        <w:tc>
          <w:tcPr>
            <w:tcW w:w="697" w:type="dxa"/>
            <w:vMerge w:val="continue"/>
            <w:vAlign w:val="top"/>
          </w:tcPr>
          <w:p/>
        </w:tc>
        <w:tc>
          <w:tcPr>
            <w:tcW w:w="1146" w:type="dxa"/>
            <w:vMerge w:val="continue"/>
            <w:vAlign w:val="top"/>
          </w:tcPr>
          <w:p/>
        </w:tc>
        <w:tc>
          <w:tcPr>
            <w:tcW w:w="709" w:type="dxa"/>
            <w:vAlign w:val="top"/>
          </w:tcPr>
          <w:p>
            <w:pPr>
              <w:jc w:val="center"/>
            </w:pPr>
            <w:r>
              <w:t>3104</w:t>
            </w:r>
          </w:p>
        </w:tc>
        <w:tc>
          <w:tcPr>
            <w:tcW w:w="4536" w:type="dxa"/>
            <w:vAlign w:val="top"/>
          </w:tcPr>
          <w:p>
            <w:r>
              <w:rPr>
                <w:rFonts w:hint="eastAsia"/>
              </w:rPr>
              <w:t>有食品安全管理制度、食品安全追溯体系、设施设备清洗维护校验记录、从业人员每日健康检查（晨检）记录、食品安全自查记录（每月一次）、从业人员食品安全培训考核记录（每年一次）等。</w:t>
            </w:r>
          </w:p>
        </w:tc>
        <w:tc>
          <w:tcPr>
            <w:tcW w:w="1275" w:type="dxa"/>
            <w:vAlign w:val="top"/>
          </w:tcPr>
          <w:p>
            <w:pPr>
              <w:jc w:val="center"/>
            </w:pPr>
            <w:r>
              <w:rPr>
                <w:rFonts w:hint="eastAsia"/>
              </w:rPr>
              <w:t>□是□否</w:t>
            </w:r>
          </w:p>
        </w:tc>
        <w:tc>
          <w:tcPr>
            <w:tcW w:w="993" w:type="dxa"/>
            <w:vAlign w:val="top"/>
          </w:tcPr>
          <w:p>
            <w:r>
              <w:rPr>
                <w:rFonts w:hint="eastAsia"/>
              </w:rPr>
              <w:t>　</w:t>
            </w:r>
          </w:p>
        </w:tc>
      </w:tr>
    </w:tbl>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黑体" w:hAnsi="黑体" w:eastAsia="黑体"/>
          <w:sz w:val="32"/>
        </w:rPr>
      </w:pPr>
    </w:p>
    <w:p>
      <w:pPr>
        <w:spacing w:line="360" w:lineRule="exact"/>
        <w:rPr>
          <w:rFonts w:hint="eastAsia" w:ascii="黑体" w:hAnsi="黑体" w:eastAsia="黑体"/>
          <w:sz w:val="32"/>
        </w:rPr>
      </w:pPr>
    </w:p>
    <w:p>
      <w:pPr>
        <w:spacing w:line="360" w:lineRule="exact"/>
        <w:rPr>
          <w:rFonts w:hint="eastAsia" w:ascii="黑体" w:hAnsi="黑体" w:eastAsia="黑体"/>
          <w:sz w:val="32"/>
        </w:rPr>
      </w:pPr>
    </w:p>
    <w:p>
      <w:pPr>
        <w:spacing w:line="360" w:lineRule="exact"/>
        <w:rPr>
          <w:rFonts w:hint="eastAsia" w:ascii="黑体" w:hAnsi="黑体" w:eastAsia="黑体"/>
          <w:sz w:val="32"/>
        </w:rPr>
      </w:pPr>
      <w:r>
        <w:rPr>
          <w:rFonts w:hint="eastAsia" w:ascii="黑体" w:hAnsi="黑体" w:eastAsia="黑体"/>
          <w:sz w:val="32"/>
        </w:rPr>
        <w:t>附件</w:t>
      </w:r>
      <w:r>
        <w:rPr>
          <w:rFonts w:ascii="黑体" w:hAnsi="黑体" w:eastAsia="黑体"/>
          <w:sz w:val="32"/>
        </w:rPr>
        <w:t>3</w:t>
      </w:r>
    </w:p>
    <w:p>
      <w:pPr>
        <w:spacing w:line="594" w:lineRule="exact"/>
        <w:rPr>
          <w:rFonts w:hint="eastAsia" w:ascii="黑体" w:hAnsi="黑体" w:eastAsia="黑体"/>
          <w:sz w:val="32"/>
        </w:rPr>
      </w:pPr>
    </w:p>
    <w:tbl>
      <w:tblPr>
        <w:tblStyle w:val="7"/>
        <w:tblW w:w="108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09"/>
        <w:gridCol w:w="1134"/>
        <w:gridCol w:w="709"/>
        <w:gridCol w:w="4536"/>
        <w:gridCol w:w="12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0881" w:type="dxa"/>
            <w:gridSpan w:val="7"/>
            <w:tcBorders>
              <w:top w:val="nil"/>
              <w:left w:val="nil"/>
              <w:right w:val="nil"/>
            </w:tcBorders>
            <w:vAlign w:val="center"/>
          </w:tcPr>
          <w:p>
            <w:pPr>
              <w:jc w:val="center"/>
              <w:rPr>
                <w:rFonts w:hint="eastAsia" w:eastAsia="方正小标宋简体"/>
                <w:bCs/>
                <w:sz w:val="44"/>
                <w:szCs w:val="44"/>
              </w:rPr>
            </w:pPr>
            <w:r>
              <w:rPr>
                <w:rFonts w:hint="eastAsia" w:eastAsia="方正小标宋简体"/>
                <w:bCs/>
                <w:sz w:val="44"/>
                <w:szCs w:val="44"/>
              </w:rPr>
              <w:t>餐饮服务食品安全监督检查参考要点表（学校食堂）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384" w:type="dxa"/>
            <w:vAlign w:val="center"/>
          </w:tcPr>
          <w:p>
            <w:pPr>
              <w:jc w:val="center"/>
              <w:rPr>
                <w:rFonts w:hint="eastAsia" w:ascii="黑体" w:eastAsia="黑体"/>
                <w:bCs/>
              </w:rPr>
            </w:pPr>
            <w:r>
              <w:rPr>
                <w:rFonts w:hint="eastAsia" w:ascii="黑体" w:eastAsia="黑体"/>
                <w:bCs/>
              </w:rPr>
              <w:t>推荐的重点检查点位</w:t>
            </w:r>
          </w:p>
        </w:tc>
        <w:tc>
          <w:tcPr>
            <w:tcW w:w="709" w:type="dxa"/>
            <w:vAlign w:val="center"/>
          </w:tcPr>
          <w:p>
            <w:pPr>
              <w:jc w:val="center"/>
              <w:rPr>
                <w:rFonts w:hint="eastAsia" w:ascii="黑体" w:eastAsia="黑体"/>
                <w:bCs/>
              </w:rPr>
            </w:pPr>
            <w:r>
              <w:rPr>
                <w:rFonts w:hint="eastAsia" w:ascii="黑体" w:eastAsia="黑体"/>
                <w:bCs/>
              </w:rPr>
              <w:t>项目序号</w:t>
            </w:r>
          </w:p>
        </w:tc>
        <w:tc>
          <w:tcPr>
            <w:tcW w:w="1134" w:type="dxa"/>
            <w:vAlign w:val="center"/>
          </w:tcPr>
          <w:p>
            <w:pPr>
              <w:jc w:val="center"/>
              <w:rPr>
                <w:rFonts w:hint="eastAsia" w:ascii="黑体" w:eastAsia="黑体"/>
                <w:bCs/>
              </w:rPr>
            </w:pPr>
            <w:r>
              <w:rPr>
                <w:rFonts w:hint="eastAsia" w:ascii="黑体" w:eastAsia="黑体"/>
                <w:bCs/>
              </w:rPr>
              <w:t>检查项目</w:t>
            </w:r>
          </w:p>
        </w:tc>
        <w:tc>
          <w:tcPr>
            <w:tcW w:w="709" w:type="dxa"/>
            <w:vAlign w:val="center"/>
          </w:tcPr>
          <w:p>
            <w:pPr>
              <w:jc w:val="center"/>
              <w:rPr>
                <w:rFonts w:hint="eastAsia" w:ascii="黑体" w:eastAsia="黑体"/>
                <w:bCs/>
              </w:rPr>
            </w:pPr>
            <w:r>
              <w:rPr>
                <w:rFonts w:hint="eastAsia" w:ascii="黑体" w:eastAsia="黑体"/>
                <w:bCs/>
              </w:rPr>
              <w:t>检查序号</w:t>
            </w:r>
          </w:p>
        </w:tc>
        <w:tc>
          <w:tcPr>
            <w:tcW w:w="4536" w:type="dxa"/>
            <w:vAlign w:val="center"/>
          </w:tcPr>
          <w:p>
            <w:pPr>
              <w:jc w:val="center"/>
              <w:rPr>
                <w:rFonts w:hint="eastAsia" w:ascii="黑体" w:eastAsia="黑体"/>
                <w:bCs/>
              </w:rPr>
            </w:pPr>
            <w:r>
              <w:rPr>
                <w:rFonts w:hint="eastAsia" w:ascii="黑体" w:eastAsia="黑体"/>
                <w:bCs/>
              </w:rPr>
              <w:t>检查内容</w:t>
            </w:r>
          </w:p>
        </w:tc>
        <w:tc>
          <w:tcPr>
            <w:tcW w:w="1275" w:type="dxa"/>
            <w:vAlign w:val="center"/>
          </w:tcPr>
          <w:p>
            <w:pPr>
              <w:jc w:val="center"/>
              <w:rPr>
                <w:rFonts w:hint="eastAsia" w:ascii="黑体" w:eastAsia="黑体"/>
                <w:bCs/>
              </w:rPr>
            </w:pPr>
            <w:r>
              <w:rPr>
                <w:rFonts w:hint="eastAsia" w:ascii="黑体" w:eastAsia="黑体"/>
                <w:bCs/>
              </w:rPr>
              <w:t>检查结果</w:t>
            </w:r>
          </w:p>
        </w:tc>
        <w:tc>
          <w:tcPr>
            <w:tcW w:w="1134" w:type="dxa"/>
            <w:vAlign w:val="center"/>
          </w:tcPr>
          <w:p>
            <w:pPr>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384" w:type="dxa"/>
            <w:vMerge w:val="restart"/>
            <w:vAlign w:val="top"/>
          </w:tcPr>
          <w:p>
            <w:r>
              <w:rPr>
                <w:rFonts w:hint="eastAsia"/>
              </w:rPr>
              <w:t>信息公示区</w:t>
            </w:r>
          </w:p>
        </w:tc>
        <w:tc>
          <w:tcPr>
            <w:tcW w:w="709" w:type="dxa"/>
            <w:vMerge w:val="restart"/>
            <w:vAlign w:val="top"/>
          </w:tcPr>
          <w:p>
            <w:pPr>
              <w:jc w:val="center"/>
            </w:pPr>
            <w:r>
              <w:t>1</w:t>
            </w:r>
          </w:p>
        </w:tc>
        <w:tc>
          <w:tcPr>
            <w:tcW w:w="1134" w:type="dxa"/>
            <w:vMerge w:val="restart"/>
            <w:vAlign w:val="top"/>
          </w:tcPr>
          <w:p>
            <w:r>
              <w:rPr>
                <w:rFonts w:hint="eastAsia"/>
              </w:rPr>
              <w:t>信息公示</w:t>
            </w:r>
          </w:p>
        </w:tc>
        <w:tc>
          <w:tcPr>
            <w:tcW w:w="709" w:type="dxa"/>
            <w:vAlign w:val="top"/>
          </w:tcPr>
          <w:p>
            <w:pPr>
              <w:jc w:val="center"/>
            </w:pPr>
            <w:r>
              <w:t>101</w:t>
            </w:r>
          </w:p>
        </w:tc>
        <w:tc>
          <w:tcPr>
            <w:tcW w:w="4536" w:type="dxa"/>
            <w:vAlign w:val="top"/>
          </w:tcPr>
          <w:p>
            <w:r>
              <w:rPr>
                <w:rFonts w:hint="eastAsia"/>
              </w:rPr>
              <w:t>在就餐区等经营场所醒目位置公示食品经营许可证、上一次日常监督检查结果记录表、从事接触直接入口食品工作的从业人员健康证明等。</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84" w:type="dxa"/>
            <w:vMerge w:val="continue"/>
            <w:vAlign w:val="top"/>
          </w:tcPr>
          <w:p/>
        </w:tc>
        <w:tc>
          <w:tcPr>
            <w:tcW w:w="709" w:type="dxa"/>
            <w:vMerge w:val="continue"/>
            <w:vAlign w:val="top"/>
          </w:tcPr>
          <w:p>
            <w:pPr>
              <w:jc w:val="center"/>
            </w:pPr>
          </w:p>
        </w:tc>
        <w:tc>
          <w:tcPr>
            <w:tcW w:w="1134" w:type="dxa"/>
            <w:vMerge w:val="continue"/>
            <w:vAlign w:val="top"/>
          </w:tcPr>
          <w:p/>
        </w:tc>
        <w:tc>
          <w:tcPr>
            <w:tcW w:w="709" w:type="dxa"/>
            <w:vAlign w:val="top"/>
          </w:tcPr>
          <w:p>
            <w:pPr>
              <w:jc w:val="center"/>
            </w:pPr>
            <w:r>
              <w:t>102</w:t>
            </w:r>
          </w:p>
        </w:tc>
        <w:tc>
          <w:tcPr>
            <w:tcW w:w="4536" w:type="dxa"/>
            <w:vAlign w:val="top"/>
          </w:tcPr>
          <w:p>
            <w:r>
              <w:rPr>
                <w:rFonts w:hint="eastAsia"/>
              </w:rPr>
              <w:t>公示食品原料进货来源、供餐单位等信息。</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384" w:type="dxa"/>
            <w:vMerge w:val="continue"/>
            <w:vAlign w:val="top"/>
          </w:tcPr>
          <w:p/>
        </w:tc>
        <w:tc>
          <w:tcPr>
            <w:tcW w:w="709" w:type="dxa"/>
            <w:vAlign w:val="top"/>
          </w:tcPr>
          <w:p>
            <w:pPr>
              <w:jc w:val="center"/>
            </w:pPr>
            <w:r>
              <w:t>2</w:t>
            </w:r>
          </w:p>
        </w:tc>
        <w:tc>
          <w:tcPr>
            <w:tcW w:w="1134" w:type="dxa"/>
            <w:vAlign w:val="top"/>
          </w:tcPr>
          <w:p>
            <w:r>
              <w:rPr>
                <w:rFonts w:hint="eastAsia"/>
              </w:rPr>
              <w:t>食品经营许可</w:t>
            </w:r>
          </w:p>
        </w:tc>
        <w:tc>
          <w:tcPr>
            <w:tcW w:w="709" w:type="dxa"/>
            <w:vAlign w:val="top"/>
          </w:tcPr>
          <w:p>
            <w:pPr>
              <w:jc w:val="center"/>
            </w:pPr>
            <w:r>
              <w:t>201</w:t>
            </w:r>
          </w:p>
        </w:tc>
        <w:tc>
          <w:tcPr>
            <w:tcW w:w="4536" w:type="dxa"/>
            <w:vAlign w:val="top"/>
          </w:tcPr>
          <w:p>
            <w:r>
              <w:rPr>
                <w:rFonts w:hint="eastAsia"/>
              </w:rPr>
              <w:t>食品经营许可证合法有效，实际经营地址、许可项目等事项与食品经营许可证一致。</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384" w:type="dxa"/>
            <w:vMerge w:val="restart"/>
            <w:vAlign w:val="top"/>
          </w:tcPr>
          <w:p>
            <w:r>
              <w:rPr>
                <w:rFonts w:hint="eastAsia"/>
              </w:rPr>
              <w:t>原料贮存区</w:t>
            </w:r>
          </w:p>
        </w:tc>
        <w:tc>
          <w:tcPr>
            <w:tcW w:w="709" w:type="dxa"/>
            <w:vMerge w:val="restart"/>
            <w:vAlign w:val="top"/>
          </w:tcPr>
          <w:p>
            <w:pPr>
              <w:jc w:val="center"/>
            </w:pPr>
            <w:r>
              <w:t>3</w:t>
            </w:r>
          </w:p>
        </w:tc>
        <w:tc>
          <w:tcPr>
            <w:tcW w:w="1134" w:type="dxa"/>
            <w:vMerge w:val="restart"/>
            <w:vAlign w:val="top"/>
          </w:tcPr>
          <w:p>
            <w:r>
              <w:rPr>
                <w:rFonts w:hint="eastAsia"/>
              </w:rPr>
              <w:t>原料贮存</w:t>
            </w:r>
          </w:p>
        </w:tc>
        <w:tc>
          <w:tcPr>
            <w:tcW w:w="709" w:type="dxa"/>
            <w:vAlign w:val="top"/>
          </w:tcPr>
          <w:p>
            <w:pPr>
              <w:jc w:val="center"/>
            </w:pPr>
            <w:r>
              <w:t>301</w:t>
            </w:r>
          </w:p>
        </w:tc>
        <w:tc>
          <w:tcPr>
            <w:tcW w:w="4536" w:type="dxa"/>
            <w:vAlign w:val="top"/>
          </w:tcPr>
          <w:p>
            <w:r>
              <w:rPr>
                <w:rFonts w:hint="eastAsia"/>
                <w:bCs/>
                <w:szCs w:val="21"/>
              </w:rPr>
              <w:t>同一库房内贮存不同类别的食品和非食品（如食品包装材料等），分设存放区域，不同区域有明显的区分标识。</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1384" w:type="dxa"/>
            <w:vMerge w:val="continue"/>
            <w:vAlign w:val="top"/>
          </w:tcPr>
          <w:p/>
        </w:tc>
        <w:tc>
          <w:tcPr>
            <w:tcW w:w="709" w:type="dxa"/>
            <w:vMerge w:val="continue"/>
            <w:vAlign w:val="top"/>
          </w:tcPr>
          <w:p>
            <w:pPr>
              <w:jc w:val="center"/>
            </w:pPr>
          </w:p>
        </w:tc>
        <w:tc>
          <w:tcPr>
            <w:tcW w:w="1134" w:type="dxa"/>
            <w:vMerge w:val="continue"/>
            <w:vAlign w:val="top"/>
          </w:tcPr>
          <w:p/>
        </w:tc>
        <w:tc>
          <w:tcPr>
            <w:tcW w:w="709" w:type="dxa"/>
            <w:vAlign w:val="top"/>
          </w:tcPr>
          <w:p>
            <w:pPr>
              <w:jc w:val="center"/>
            </w:pPr>
            <w:r>
              <w:t>302</w:t>
            </w:r>
          </w:p>
        </w:tc>
        <w:tc>
          <w:tcPr>
            <w:tcW w:w="4536" w:type="dxa"/>
            <w:vAlign w:val="top"/>
          </w:tcPr>
          <w:p>
            <w:r>
              <w:rPr>
                <w:rFonts w:hint="eastAsia"/>
              </w:rPr>
              <w:t>冷冻（藏）设施正常运转，有正确显示设施内部温度的温度计或温度显示装置，设施内部温度符合规定。冷冻（藏）库使用防爆灯。</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384" w:type="dxa"/>
            <w:vMerge w:val="continue"/>
            <w:vAlign w:val="top"/>
          </w:tcPr>
          <w:p/>
        </w:tc>
        <w:tc>
          <w:tcPr>
            <w:tcW w:w="709" w:type="dxa"/>
            <w:vMerge w:val="continue"/>
            <w:vAlign w:val="top"/>
          </w:tcPr>
          <w:p>
            <w:pPr>
              <w:jc w:val="center"/>
            </w:pPr>
          </w:p>
        </w:tc>
        <w:tc>
          <w:tcPr>
            <w:tcW w:w="1134" w:type="dxa"/>
            <w:vMerge w:val="continue"/>
            <w:vAlign w:val="top"/>
          </w:tcPr>
          <w:p/>
        </w:tc>
        <w:tc>
          <w:tcPr>
            <w:tcW w:w="709" w:type="dxa"/>
            <w:vAlign w:val="top"/>
          </w:tcPr>
          <w:p>
            <w:pPr>
              <w:jc w:val="center"/>
            </w:pPr>
            <w:r>
              <w:t>303</w:t>
            </w:r>
          </w:p>
        </w:tc>
        <w:tc>
          <w:tcPr>
            <w:tcW w:w="4536" w:type="dxa"/>
            <w:vAlign w:val="top"/>
          </w:tcPr>
          <w:p>
            <w:r>
              <w:rPr>
                <w:rFonts w:hint="eastAsia"/>
              </w:rPr>
              <w:t>设有存放食品添加剂的专柜（位），并标注“食品添加剂”字样。食品添加剂的标签上标注有使用范围、用量、使用方法等内容。</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384" w:type="dxa"/>
            <w:vMerge w:val="continue"/>
            <w:vAlign w:val="top"/>
          </w:tcPr>
          <w:p/>
        </w:tc>
        <w:tc>
          <w:tcPr>
            <w:tcW w:w="709" w:type="dxa"/>
            <w:vMerge w:val="continue"/>
            <w:vAlign w:val="top"/>
          </w:tcPr>
          <w:p>
            <w:pPr>
              <w:jc w:val="center"/>
            </w:pPr>
          </w:p>
        </w:tc>
        <w:tc>
          <w:tcPr>
            <w:tcW w:w="1134" w:type="dxa"/>
            <w:vMerge w:val="continue"/>
            <w:vAlign w:val="top"/>
          </w:tcPr>
          <w:p/>
        </w:tc>
        <w:tc>
          <w:tcPr>
            <w:tcW w:w="709" w:type="dxa"/>
            <w:vAlign w:val="top"/>
          </w:tcPr>
          <w:p>
            <w:pPr>
              <w:jc w:val="center"/>
            </w:pPr>
            <w:r>
              <w:t>304</w:t>
            </w:r>
          </w:p>
        </w:tc>
        <w:tc>
          <w:tcPr>
            <w:tcW w:w="4536" w:type="dxa"/>
            <w:vAlign w:val="top"/>
          </w:tcPr>
          <w:p>
            <w:r>
              <w:rPr>
                <w:rFonts w:hint="eastAsia"/>
              </w:rPr>
              <w:t>中小学、幼儿园食堂未采购、贮存四季豆、鲜黄花菜、野生蘑菇、发芽土豆等高风险食品原料。</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84" w:type="dxa"/>
            <w:vMerge w:val="continue"/>
            <w:vAlign w:val="top"/>
          </w:tcPr>
          <w:p/>
        </w:tc>
        <w:tc>
          <w:tcPr>
            <w:tcW w:w="709" w:type="dxa"/>
            <w:vMerge w:val="restart"/>
            <w:vAlign w:val="top"/>
          </w:tcPr>
          <w:p>
            <w:pPr>
              <w:jc w:val="center"/>
            </w:pPr>
            <w:r>
              <w:t>4</w:t>
            </w:r>
          </w:p>
        </w:tc>
        <w:tc>
          <w:tcPr>
            <w:tcW w:w="1134" w:type="dxa"/>
            <w:vMerge w:val="restart"/>
            <w:vAlign w:val="top"/>
          </w:tcPr>
          <w:p>
            <w:r>
              <w:rPr>
                <w:rFonts w:hint="eastAsia"/>
              </w:rPr>
              <w:t>原料质量检查</w:t>
            </w:r>
          </w:p>
        </w:tc>
        <w:tc>
          <w:tcPr>
            <w:tcW w:w="709" w:type="dxa"/>
            <w:vAlign w:val="top"/>
          </w:tcPr>
          <w:p>
            <w:pPr>
              <w:jc w:val="center"/>
            </w:pPr>
            <w:r>
              <w:t>401</w:t>
            </w:r>
          </w:p>
        </w:tc>
        <w:tc>
          <w:tcPr>
            <w:tcW w:w="4536" w:type="dxa"/>
            <w:vAlign w:val="top"/>
          </w:tcPr>
          <w:p>
            <w:r>
              <w:rPr>
                <w:rFonts w:hint="eastAsia"/>
              </w:rPr>
              <w:t>食品具有正常的感官性状，无超过保质期、无腐败变质等异常情形。</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84" w:type="dxa"/>
            <w:vMerge w:val="continue"/>
            <w:vAlign w:val="top"/>
          </w:tcPr>
          <w:p/>
        </w:tc>
        <w:tc>
          <w:tcPr>
            <w:tcW w:w="709" w:type="dxa"/>
            <w:vMerge w:val="continue"/>
            <w:vAlign w:val="top"/>
          </w:tcPr>
          <w:p>
            <w:pPr>
              <w:jc w:val="center"/>
            </w:pPr>
          </w:p>
        </w:tc>
        <w:tc>
          <w:tcPr>
            <w:tcW w:w="1134" w:type="dxa"/>
            <w:vMerge w:val="continue"/>
            <w:vAlign w:val="top"/>
          </w:tcPr>
          <w:p/>
        </w:tc>
        <w:tc>
          <w:tcPr>
            <w:tcW w:w="709" w:type="dxa"/>
            <w:vAlign w:val="top"/>
          </w:tcPr>
          <w:p>
            <w:pPr>
              <w:jc w:val="center"/>
            </w:pPr>
            <w:r>
              <w:t>402</w:t>
            </w:r>
          </w:p>
        </w:tc>
        <w:tc>
          <w:tcPr>
            <w:tcW w:w="4536" w:type="dxa"/>
            <w:vAlign w:val="top"/>
          </w:tcPr>
          <w:p>
            <w:r>
              <w:rPr>
                <w:rFonts w:hint="eastAsia"/>
              </w:rPr>
              <w:t>对变质、超过保质期或者回收的食品进行显著标示或者单独存放在有明确标志的场所，及时采取无害化处理、销毁等措施并如实记录。</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1384" w:type="dxa"/>
            <w:vMerge w:val="restart"/>
            <w:vAlign w:val="top"/>
          </w:tcPr>
          <w:p>
            <w:r>
              <w:rPr>
                <w:rFonts w:hint="eastAsia"/>
              </w:rPr>
              <w:t>粗加工区</w:t>
            </w:r>
          </w:p>
        </w:tc>
        <w:tc>
          <w:tcPr>
            <w:tcW w:w="709" w:type="dxa"/>
            <w:vAlign w:val="top"/>
          </w:tcPr>
          <w:p>
            <w:pPr>
              <w:jc w:val="center"/>
            </w:pPr>
            <w:r>
              <w:t>5</w:t>
            </w:r>
          </w:p>
        </w:tc>
        <w:tc>
          <w:tcPr>
            <w:tcW w:w="1134" w:type="dxa"/>
            <w:vAlign w:val="top"/>
          </w:tcPr>
          <w:p>
            <w:r>
              <w:rPr>
                <w:rFonts w:hint="eastAsia"/>
              </w:rPr>
              <w:t>场所卫生</w:t>
            </w:r>
          </w:p>
        </w:tc>
        <w:tc>
          <w:tcPr>
            <w:tcW w:w="709" w:type="dxa"/>
            <w:vAlign w:val="top"/>
          </w:tcPr>
          <w:p>
            <w:pPr>
              <w:jc w:val="center"/>
            </w:pPr>
            <w:r>
              <w:t>501</w:t>
            </w:r>
          </w:p>
        </w:tc>
        <w:tc>
          <w:tcPr>
            <w:tcW w:w="4536" w:type="dxa"/>
            <w:vAlign w:val="top"/>
          </w:tcPr>
          <w:p>
            <w:r>
              <w:rPr>
                <w:rFonts w:hint="eastAsia"/>
              </w:rPr>
              <w:t>场所内无污染源和活禽，地面、墙壁、门窗、天花板等无霉斑、污垢、积油、积水等情形。</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384" w:type="dxa"/>
            <w:vMerge w:val="continue"/>
            <w:vAlign w:val="top"/>
          </w:tcPr>
          <w:p/>
        </w:tc>
        <w:tc>
          <w:tcPr>
            <w:tcW w:w="709" w:type="dxa"/>
            <w:vAlign w:val="top"/>
          </w:tcPr>
          <w:p>
            <w:pPr>
              <w:jc w:val="center"/>
            </w:pPr>
            <w:r>
              <w:t>6</w:t>
            </w:r>
          </w:p>
        </w:tc>
        <w:tc>
          <w:tcPr>
            <w:tcW w:w="1134" w:type="dxa"/>
            <w:vAlign w:val="top"/>
          </w:tcPr>
          <w:p>
            <w:r>
              <w:rPr>
                <w:rFonts w:hint="eastAsia"/>
              </w:rPr>
              <w:t>粗加工</w:t>
            </w:r>
            <w:r>
              <w:br w:type="textWrapping"/>
            </w:r>
            <w:r>
              <w:rPr>
                <w:rFonts w:hint="eastAsia"/>
              </w:rPr>
              <w:t>与切配</w:t>
            </w:r>
          </w:p>
        </w:tc>
        <w:tc>
          <w:tcPr>
            <w:tcW w:w="709" w:type="dxa"/>
            <w:vAlign w:val="top"/>
          </w:tcPr>
          <w:p>
            <w:pPr>
              <w:jc w:val="center"/>
            </w:pPr>
            <w:r>
              <w:t>601</w:t>
            </w:r>
          </w:p>
        </w:tc>
        <w:tc>
          <w:tcPr>
            <w:tcW w:w="4536" w:type="dxa"/>
            <w:vAlign w:val="top"/>
          </w:tcPr>
          <w:p>
            <w:r>
              <w:rPr>
                <w:rFonts w:hint="eastAsia"/>
              </w:rPr>
              <w:t>盛放或加工制作动物性、植物性、水产品等食品原料的工用具和容器分开，使用并有明显区分标识。</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384" w:type="dxa"/>
            <w:vMerge w:val="restart"/>
            <w:vAlign w:val="top"/>
          </w:tcPr>
          <w:p>
            <w:r>
              <w:rPr>
                <w:rFonts w:hint="eastAsia"/>
              </w:rPr>
              <w:t>专间</w:t>
            </w:r>
          </w:p>
        </w:tc>
        <w:tc>
          <w:tcPr>
            <w:tcW w:w="709" w:type="dxa"/>
            <w:vMerge w:val="restart"/>
            <w:vAlign w:val="top"/>
          </w:tcPr>
          <w:p>
            <w:pPr>
              <w:jc w:val="center"/>
            </w:pPr>
            <w:r>
              <w:t>7</w:t>
            </w:r>
          </w:p>
        </w:tc>
        <w:tc>
          <w:tcPr>
            <w:tcW w:w="1134" w:type="dxa"/>
            <w:vMerge w:val="restart"/>
            <w:vAlign w:val="top"/>
          </w:tcPr>
          <w:p>
            <w:r>
              <w:rPr>
                <w:rFonts w:hint="eastAsia"/>
              </w:rPr>
              <w:t>场所布局</w:t>
            </w:r>
          </w:p>
        </w:tc>
        <w:tc>
          <w:tcPr>
            <w:tcW w:w="709" w:type="dxa"/>
            <w:vAlign w:val="top"/>
          </w:tcPr>
          <w:p>
            <w:pPr>
              <w:jc w:val="center"/>
            </w:pPr>
            <w:r>
              <w:t>701</w:t>
            </w:r>
          </w:p>
        </w:tc>
        <w:tc>
          <w:tcPr>
            <w:tcW w:w="4536" w:type="dxa"/>
            <w:vAlign w:val="top"/>
          </w:tcPr>
          <w:p>
            <w:r>
              <w:rPr>
                <w:rFonts w:hint="eastAsia"/>
              </w:rPr>
              <w:t>各专间有标明用途的明显标识。</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384" w:type="dxa"/>
            <w:vMerge w:val="continue"/>
            <w:vAlign w:val="top"/>
          </w:tcPr>
          <w:p/>
        </w:tc>
        <w:tc>
          <w:tcPr>
            <w:tcW w:w="709" w:type="dxa"/>
            <w:vMerge w:val="continue"/>
            <w:vAlign w:val="top"/>
          </w:tcPr>
          <w:p>
            <w:pPr>
              <w:jc w:val="center"/>
            </w:pPr>
          </w:p>
        </w:tc>
        <w:tc>
          <w:tcPr>
            <w:tcW w:w="1134" w:type="dxa"/>
            <w:vMerge w:val="continue"/>
            <w:vAlign w:val="top"/>
          </w:tcPr>
          <w:p/>
        </w:tc>
        <w:tc>
          <w:tcPr>
            <w:tcW w:w="709" w:type="dxa"/>
            <w:vAlign w:val="top"/>
          </w:tcPr>
          <w:p>
            <w:pPr>
              <w:jc w:val="center"/>
            </w:pPr>
            <w:r>
              <w:t>702</w:t>
            </w:r>
          </w:p>
        </w:tc>
        <w:tc>
          <w:tcPr>
            <w:tcW w:w="4536" w:type="dxa"/>
            <w:vAlign w:val="top"/>
          </w:tcPr>
          <w:p>
            <w:r>
              <w:rPr>
                <w:rFonts w:hint="eastAsia"/>
              </w:rPr>
              <w:t>专间的门能自动闭合，窗户为封闭式（用于传递食品的除外），专间的门和食品传递窗口及时关闭。</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384" w:type="dxa"/>
            <w:vMerge w:val="continue"/>
            <w:vAlign w:val="top"/>
          </w:tcPr>
          <w:p/>
        </w:tc>
        <w:tc>
          <w:tcPr>
            <w:tcW w:w="709" w:type="dxa"/>
            <w:vAlign w:val="top"/>
          </w:tcPr>
          <w:p>
            <w:pPr>
              <w:jc w:val="center"/>
            </w:pPr>
            <w:r>
              <w:t>8</w:t>
            </w:r>
          </w:p>
        </w:tc>
        <w:tc>
          <w:tcPr>
            <w:tcW w:w="1134" w:type="dxa"/>
            <w:vAlign w:val="top"/>
          </w:tcPr>
          <w:p>
            <w:r>
              <w:rPr>
                <w:rFonts w:hint="eastAsia"/>
              </w:rPr>
              <w:t>设施设备</w:t>
            </w:r>
          </w:p>
        </w:tc>
        <w:tc>
          <w:tcPr>
            <w:tcW w:w="709" w:type="dxa"/>
            <w:vAlign w:val="top"/>
          </w:tcPr>
          <w:p>
            <w:pPr>
              <w:jc w:val="center"/>
            </w:pPr>
            <w:r>
              <w:t>801</w:t>
            </w:r>
          </w:p>
        </w:tc>
        <w:tc>
          <w:tcPr>
            <w:tcW w:w="4536" w:type="dxa"/>
            <w:vAlign w:val="top"/>
          </w:tcPr>
          <w:p>
            <w:r>
              <w:rPr>
                <w:rFonts w:hint="eastAsia"/>
              </w:rPr>
              <w:t>专间内设有空气消毒、冷冻（藏）、独立的空调等设施，专间内温度不高于</w:t>
            </w:r>
            <w:r>
              <w:t>25</w:t>
            </w:r>
            <w:r>
              <w:rPr>
                <w:rFonts w:hint="eastAsia"/>
              </w:rPr>
              <w:t>℃。</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384" w:type="dxa"/>
            <w:vMerge w:val="continue"/>
            <w:vAlign w:val="top"/>
          </w:tcPr>
          <w:p/>
        </w:tc>
        <w:tc>
          <w:tcPr>
            <w:tcW w:w="709" w:type="dxa"/>
            <w:vAlign w:val="top"/>
          </w:tcPr>
          <w:p>
            <w:pPr>
              <w:jc w:val="center"/>
            </w:pPr>
            <w:r>
              <w:t>9</w:t>
            </w:r>
          </w:p>
        </w:tc>
        <w:tc>
          <w:tcPr>
            <w:tcW w:w="1134" w:type="dxa"/>
            <w:vAlign w:val="top"/>
          </w:tcPr>
          <w:p>
            <w:r>
              <w:rPr>
                <w:rFonts w:hint="eastAsia"/>
              </w:rPr>
              <w:t>人员</w:t>
            </w:r>
          </w:p>
        </w:tc>
        <w:tc>
          <w:tcPr>
            <w:tcW w:w="709" w:type="dxa"/>
            <w:vAlign w:val="top"/>
          </w:tcPr>
          <w:p>
            <w:pPr>
              <w:jc w:val="center"/>
            </w:pPr>
            <w:r>
              <w:t>901</w:t>
            </w:r>
          </w:p>
        </w:tc>
        <w:tc>
          <w:tcPr>
            <w:tcW w:w="4536" w:type="dxa"/>
            <w:vAlign w:val="top"/>
          </w:tcPr>
          <w:p>
            <w:pPr>
              <w:rPr>
                <w:spacing w:val="-8"/>
              </w:rPr>
            </w:pPr>
            <w:r>
              <w:rPr>
                <w:rFonts w:hint="eastAsia"/>
                <w:spacing w:val="-8"/>
              </w:rPr>
              <w:t>专间内由专人加工制作。加工人员穿戴专用的工作衣帽、佩戴口罩并严格清洗消毒手部后进入专间。</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384" w:type="dxa"/>
            <w:vMerge w:val="continue"/>
            <w:vAlign w:val="top"/>
          </w:tcPr>
          <w:p/>
        </w:tc>
        <w:tc>
          <w:tcPr>
            <w:tcW w:w="709" w:type="dxa"/>
            <w:vAlign w:val="top"/>
          </w:tcPr>
          <w:p>
            <w:pPr>
              <w:jc w:val="center"/>
            </w:pPr>
            <w:r>
              <w:t>10</w:t>
            </w:r>
          </w:p>
        </w:tc>
        <w:tc>
          <w:tcPr>
            <w:tcW w:w="1134" w:type="dxa"/>
            <w:vAlign w:val="top"/>
          </w:tcPr>
          <w:p>
            <w:r>
              <w:rPr>
                <w:rFonts w:hint="eastAsia"/>
              </w:rPr>
              <w:t>加工制作</w:t>
            </w:r>
          </w:p>
        </w:tc>
        <w:tc>
          <w:tcPr>
            <w:tcW w:w="709" w:type="dxa"/>
            <w:vAlign w:val="top"/>
          </w:tcPr>
          <w:p>
            <w:pPr>
              <w:jc w:val="center"/>
            </w:pPr>
            <w:r>
              <w:t>1001</w:t>
            </w:r>
          </w:p>
        </w:tc>
        <w:tc>
          <w:tcPr>
            <w:tcW w:w="4536" w:type="dxa"/>
            <w:vAlign w:val="top"/>
          </w:tcPr>
          <w:p>
            <w:r>
              <w:rPr>
                <w:rFonts w:hint="eastAsia"/>
              </w:rPr>
              <w:t>中小学、幼儿园食堂未制售冷荤类食品、生食类食品、裱花蛋糕。</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384" w:type="dxa"/>
            <w:vMerge w:val="continue"/>
            <w:vAlign w:val="top"/>
          </w:tcPr>
          <w:p/>
        </w:tc>
        <w:tc>
          <w:tcPr>
            <w:tcW w:w="709" w:type="dxa"/>
            <w:vAlign w:val="top"/>
          </w:tcPr>
          <w:p>
            <w:pPr>
              <w:jc w:val="center"/>
            </w:pPr>
            <w:r>
              <w:t>11</w:t>
            </w:r>
          </w:p>
        </w:tc>
        <w:tc>
          <w:tcPr>
            <w:tcW w:w="1134" w:type="dxa"/>
            <w:vAlign w:val="top"/>
          </w:tcPr>
          <w:p>
            <w:r>
              <w:rPr>
                <w:rFonts w:hint="eastAsia"/>
              </w:rPr>
              <w:t>废弃物要求</w:t>
            </w:r>
          </w:p>
        </w:tc>
        <w:tc>
          <w:tcPr>
            <w:tcW w:w="709" w:type="dxa"/>
            <w:vAlign w:val="top"/>
          </w:tcPr>
          <w:p>
            <w:pPr>
              <w:jc w:val="center"/>
            </w:pPr>
            <w:r>
              <w:t>1101</w:t>
            </w:r>
          </w:p>
        </w:tc>
        <w:tc>
          <w:tcPr>
            <w:tcW w:w="4536" w:type="dxa"/>
            <w:vAlign w:val="top"/>
          </w:tcPr>
          <w:p>
            <w:r>
              <w:rPr>
                <w:rFonts w:hint="eastAsia"/>
              </w:rPr>
              <w:t>专间内的废弃物容器的盖子为非手动开启式。</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384" w:type="dxa"/>
            <w:vMerge w:val="restart"/>
            <w:vAlign w:val="top"/>
          </w:tcPr>
          <w:p>
            <w:r>
              <w:rPr>
                <w:rFonts w:hint="eastAsia"/>
              </w:rPr>
              <w:t>专用操作区</w:t>
            </w:r>
          </w:p>
        </w:tc>
        <w:tc>
          <w:tcPr>
            <w:tcW w:w="709" w:type="dxa"/>
            <w:vMerge w:val="restart"/>
            <w:vAlign w:val="top"/>
          </w:tcPr>
          <w:p>
            <w:pPr>
              <w:jc w:val="center"/>
            </w:pPr>
            <w:r>
              <w:t>12</w:t>
            </w:r>
          </w:p>
        </w:tc>
        <w:tc>
          <w:tcPr>
            <w:tcW w:w="1134" w:type="dxa"/>
            <w:vMerge w:val="restart"/>
            <w:vAlign w:val="top"/>
          </w:tcPr>
          <w:p>
            <w:r>
              <w:rPr>
                <w:rFonts w:hint="eastAsia"/>
              </w:rPr>
              <w:t>加工制作</w:t>
            </w:r>
          </w:p>
        </w:tc>
        <w:tc>
          <w:tcPr>
            <w:tcW w:w="709" w:type="dxa"/>
            <w:vAlign w:val="top"/>
          </w:tcPr>
          <w:p>
            <w:pPr>
              <w:jc w:val="center"/>
            </w:pPr>
            <w:r>
              <w:t>1201</w:t>
            </w:r>
          </w:p>
        </w:tc>
        <w:tc>
          <w:tcPr>
            <w:tcW w:w="4536" w:type="dxa"/>
            <w:vAlign w:val="top"/>
          </w:tcPr>
          <w:p>
            <w:r>
              <w:rPr>
                <w:rFonts w:hint="eastAsia"/>
              </w:rPr>
              <w:t>在专用操作区内进行预包装食品的拆封、装盘、调味等加工制作。</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384" w:type="dxa"/>
            <w:vMerge w:val="continue"/>
            <w:vAlign w:val="top"/>
          </w:tcPr>
          <w:p/>
        </w:tc>
        <w:tc>
          <w:tcPr>
            <w:tcW w:w="709" w:type="dxa"/>
            <w:vMerge w:val="continue"/>
            <w:vAlign w:val="top"/>
          </w:tcPr>
          <w:p>
            <w:pPr>
              <w:jc w:val="center"/>
            </w:pPr>
          </w:p>
        </w:tc>
        <w:tc>
          <w:tcPr>
            <w:tcW w:w="1134" w:type="dxa"/>
            <w:vMerge w:val="continue"/>
            <w:vAlign w:val="top"/>
          </w:tcPr>
          <w:p/>
        </w:tc>
        <w:tc>
          <w:tcPr>
            <w:tcW w:w="709" w:type="dxa"/>
            <w:vAlign w:val="top"/>
          </w:tcPr>
          <w:p>
            <w:pPr>
              <w:jc w:val="center"/>
            </w:pPr>
            <w:r>
              <w:t>1202</w:t>
            </w:r>
          </w:p>
        </w:tc>
        <w:tc>
          <w:tcPr>
            <w:tcW w:w="4536" w:type="dxa"/>
            <w:vAlign w:val="top"/>
          </w:tcPr>
          <w:p>
            <w:r>
              <w:rPr>
                <w:rFonts w:hint="eastAsia"/>
              </w:rPr>
              <w:t>设置专用的备餐间或者备餐操作区。</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384" w:type="dxa"/>
            <w:vMerge w:val="continue"/>
            <w:vAlign w:val="top"/>
          </w:tcPr>
          <w:p/>
        </w:tc>
        <w:tc>
          <w:tcPr>
            <w:tcW w:w="709" w:type="dxa"/>
            <w:vMerge w:val="continue"/>
            <w:vAlign w:val="top"/>
          </w:tcPr>
          <w:p>
            <w:pPr>
              <w:jc w:val="center"/>
            </w:pPr>
          </w:p>
        </w:tc>
        <w:tc>
          <w:tcPr>
            <w:tcW w:w="1134" w:type="dxa"/>
            <w:vMerge w:val="continue"/>
            <w:vAlign w:val="top"/>
          </w:tcPr>
          <w:p/>
        </w:tc>
        <w:tc>
          <w:tcPr>
            <w:tcW w:w="709" w:type="dxa"/>
            <w:vAlign w:val="top"/>
          </w:tcPr>
          <w:p>
            <w:pPr>
              <w:jc w:val="center"/>
            </w:pPr>
            <w:r>
              <w:t>1203</w:t>
            </w:r>
          </w:p>
        </w:tc>
        <w:tc>
          <w:tcPr>
            <w:tcW w:w="4536" w:type="dxa"/>
            <w:vAlign w:val="top"/>
          </w:tcPr>
          <w:p>
            <w:r>
              <w:rPr>
                <w:rFonts w:hint="eastAsia"/>
              </w:rPr>
              <w:t>制定并在显著位置公示加工制作规范。</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384" w:type="dxa"/>
            <w:vMerge w:val="continue"/>
            <w:vAlign w:val="top"/>
          </w:tcPr>
          <w:p/>
        </w:tc>
        <w:tc>
          <w:tcPr>
            <w:tcW w:w="709" w:type="dxa"/>
            <w:vAlign w:val="top"/>
          </w:tcPr>
          <w:p>
            <w:pPr>
              <w:jc w:val="center"/>
            </w:pPr>
            <w:r>
              <w:t>13</w:t>
            </w:r>
          </w:p>
        </w:tc>
        <w:tc>
          <w:tcPr>
            <w:tcW w:w="1134" w:type="dxa"/>
            <w:vAlign w:val="top"/>
          </w:tcPr>
          <w:p>
            <w:r>
              <w:rPr>
                <w:rFonts w:hint="eastAsia"/>
              </w:rPr>
              <w:t>人员</w:t>
            </w:r>
          </w:p>
        </w:tc>
        <w:tc>
          <w:tcPr>
            <w:tcW w:w="709" w:type="dxa"/>
            <w:vAlign w:val="top"/>
          </w:tcPr>
          <w:p>
            <w:pPr>
              <w:jc w:val="center"/>
            </w:pPr>
            <w:r>
              <w:t>1301</w:t>
            </w:r>
          </w:p>
        </w:tc>
        <w:tc>
          <w:tcPr>
            <w:tcW w:w="4536" w:type="dxa"/>
            <w:vAlign w:val="top"/>
          </w:tcPr>
          <w:p>
            <w:r>
              <w:rPr>
                <w:rFonts w:hint="eastAsia"/>
              </w:rPr>
              <w:t>加工制作人员穿戴专用的工作衣帽并按规定佩戴口罩，加工制作前严格清洗消毒手部。</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84" w:type="dxa"/>
            <w:vMerge w:val="restart"/>
            <w:vAlign w:val="top"/>
          </w:tcPr>
          <w:p>
            <w:r>
              <w:rPr>
                <w:rFonts w:hint="eastAsia"/>
              </w:rPr>
              <w:t>烹饪区</w:t>
            </w:r>
          </w:p>
        </w:tc>
        <w:tc>
          <w:tcPr>
            <w:tcW w:w="709" w:type="dxa"/>
            <w:vMerge w:val="restart"/>
            <w:vAlign w:val="top"/>
          </w:tcPr>
          <w:p>
            <w:pPr>
              <w:jc w:val="center"/>
            </w:pPr>
            <w:r>
              <w:t>14</w:t>
            </w:r>
          </w:p>
        </w:tc>
        <w:tc>
          <w:tcPr>
            <w:tcW w:w="1134" w:type="dxa"/>
            <w:vMerge w:val="restart"/>
            <w:vAlign w:val="top"/>
          </w:tcPr>
          <w:p>
            <w:r>
              <w:rPr>
                <w:rFonts w:hint="eastAsia"/>
              </w:rPr>
              <w:t>工具容器</w:t>
            </w:r>
          </w:p>
        </w:tc>
        <w:tc>
          <w:tcPr>
            <w:tcW w:w="709" w:type="dxa"/>
            <w:vAlign w:val="top"/>
          </w:tcPr>
          <w:p>
            <w:pPr>
              <w:jc w:val="center"/>
            </w:pPr>
            <w:r>
              <w:t>1401</w:t>
            </w:r>
          </w:p>
        </w:tc>
        <w:tc>
          <w:tcPr>
            <w:tcW w:w="4536" w:type="dxa"/>
            <w:vAlign w:val="top"/>
          </w:tcPr>
          <w:p>
            <w:r>
              <w:rPr>
                <w:rFonts w:hint="eastAsia"/>
              </w:rPr>
              <w:t>盛放调味料的容器表面清洁，加盖存放。</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384" w:type="dxa"/>
            <w:vMerge w:val="continue"/>
            <w:vAlign w:val="top"/>
          </w:tcPr>
          <w:p/>
        </w:tc>
        <w:tc>
          <w:tcPr>
            <w:tcW w:w="709" w:type="dxa"/>
            <w:vMerge w:val="continue"/>
            <w:vAlign w:val="top"/>
          </w:tcPr>
          <w:p>
            <w:pPr>
              <w:jc w:val="center"/>
            </w:pPr>
          </w:p>
        </w:tc>
        <w:tc>
          <w:tcPr>
            <w:tcW w:w="1134" w:type="dxa"/>
            <w:vMerge w:val="continue"/>
            <w:vAlign w:val="top"/>
          </w:tcPr>
          <w:p/>
        </w:tc>
        <w:tc>
          <w:tcPr>
            <w:tcW w:w="709" w:type="dxa"/>
            <w:vAlign w:val="top"/>
          </w:tcPr>
          <w:p>
            <w:pPr>
              <w:jc w:val="center"/>
            </w:pPr>
            <w:r>
              <w:t>1402</w:t>
            </w:r>
          </w:p>
        </w:tc>
        <w:tc>
          <w:tcPr>
            <w:tcW w:w="4536" w:type="dxa"/>
            <w:vAlign w:val="top"/>
          </w:tcPr>
          <w:p>
            <w:r>
              <w:rPr>
                <w:rFonts w:hint="eastAsia"/>
              </w:rPr>
              <w:t>用于加工动物性、植物性、水产品等食品原料的容器、工用具分开使用，并有明显区分标识。</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1384" w:type="dxa"/>
            <w:vMerge w:val="continue"/>
            <w:vAlign w:val="top"/>
          </w:tcPr>
          <w:p/>
        </w:tc>
        <w:tc>
          <w:tcPr>
            <w:tcW w:w="709" w:type="dxa"/>
            <w:vAlign w:val="top"/>
          </w:tcPr>
          <w:p>
            <w:pPr>
              <w:jc w:val="center"/>
            </w:pPr>
            <w:r>
              <w:t>15</w:t>
            </w:r>
          </w:p>
        </w:tc>
        <w:tc>
          <w:tcPr>
            <w:tcW w:w="1134" w:type="dxa"/>
            <w:vAlign w:val="top"/>
          </w:tcPr>
          <w:p>
            <w:r>
              <w:rPr>
                <w:rFonts w:hint="eastAsia"/>
              </w:rPr>
              <w:t>防尘、防有害生物设施</w:t>
            </w:r>
          </w:p>
        </w:tc>
        <w:tc>
          <w:tcPr>
            <w:tcW w:w="709" w:type="dxa"/>
            <w:vAlign w:val="top"/>
          </w:tcPr>
          <w:p>
            <w:pPr>
              <w:jc w:val="center"/>
            </w:pPr>
            <w:r>
              <w:t>1501</w:t>
            </w:r>
          </w:p>
        </w:tc>
        <w:tc>
          <w:tcPr>
            <w:tcW w:w="4536" w:type="dxa"/>
            <w:vAlign w:val="top"/>
          </w:tcPr>
          <w:p>
            <w:r>
              <w:rPr>
                <w:rFonts w:hint="eastAsia"/>
              </w:rPr>
              <w:t>配备防尘、防蝇、防鼠、防虫等设施设备，能够出具有害生物消杀记录。</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384" w:type="dxa"/>
            <w:vMerge w:val="continue"/>
            <w:vAlign w:val="top"/>
          </w:tcPr>
          <w:p/>
        </w:tc>
        <w:tc>
          <w:tcPr>
            <w:tcW w:w="709" w:type="dxa"/>
            <w:vAlign w:val="top"/>
          </w:tcPr>
          <w:p>
            <w:pPr>
              <w:jc w:val="center"/>
            </w:pPr>
            <w:r>
              <w:t>16</w:t>
            </w:r>
          </w:p>
        </w:tc>
        <w:tc>
          <w:tcPr>
            <w:tcW w:w="1134" w:type="dxa"/>
            <w:vAlign w:val="top"/>
          </w:tcPr>
          <w:p>
            <w:r>
              <w:rPr>
                <w:rFonts w:hint="eastAsia"/>
              </w:rPr>
              <w:t>照明、通风排烟设施</w:t>
            </w:r>
          </w:p>
        </w:tc>
        <w:tc>
          <w:tcPr>
            <w:tcW w:w="709" w:type="dxa"/>
            <w:vAlign w:val="top"/>
          </w:tcPr>
          <w:p>
            <w:pPr>
              <w:jc w:val="center"/>
            </w:pPr>
            <w:r>
              <w:t>1601</w:t>
            </w:r>
          </w:p>
        </w:tc>
        <w:tc>
          <w:tcPr>
            <w:tcW w:w="4536" w:type="dxa"/>
            <w:vAlign w:val="top"/>
          </w:tcPr>
          <w:p>
            <w:r>
              <w:rPr>
                <w:rFonts w:hint="eastAsia"/>
              </w:rPr>
              <w:t>配备通风、排烟、充足的自然光或人工照明设施，定期清洁，光源不改变食品的感官颜色。</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384" w:type="dxa"/>
            <w:vMerge w:val="continue"/>
            <w:vAlign w:val="top"/>
          </w:tcPr>
          <w:p/>
        </w:tc>
        <w:tc>
          <w:tcPr>
            <w:tcW w:w="709" w:type="dxa"/>
            <w:vMerge w:val="restart"/>
            <w:vAlign w:val="top"/>
          </w:tcPr>
          <w:p>
            <w:pPr>
              <w:jc w:val="center"/>
            </w:pPr>
            <w:r>
              <w:t>17</w:t>
            </w:r>
          </w:p>
        </w:tc>
        <w:tc>
          <w:tcPr>
            <w:tcW w:w="1134" w:type="dxa"/>
            <w:vMerge w:val="restart"/>
            <w:vAlign w:val="top"/>
          </w:tcPr>
          <w:p>
            <w:r>
              <w:rPr>
                <w:rFonts w:hint="eastAsia"/>
              </w:rPr>
              <w:t>加工制作</w:t>
            </w:r>
          </w:p>
        </w:tc>
        <w:tc>
          <w:tcPr>
            <w:tcW w:w="709" w:type="dxa"/>
            <w:vAlign w:val="top"/>
          </w:tcPr>
          <w:p>
            <w:pPr>
              <w:jc w:val="center"/>
            </w:pPr>
            <w:r>
              <w:t>1701</w:t>
            </w:r>
          </w:p>
        </w:tc>
        <w:tc>
          <w:tcPr>
            <w:tcW w:w="4536" w:type="dxa"/>
            <w:vAlign w:val="top"/>
          </w:tcPr>
          <w:p>
            <w:r>
              <w:rPr>
                <w:rFonts w:hint="eastAsia"/>
              </w:rPr>
              <w:t>未在餐饮加工场所贮存和添加由国务院食品安全监督管理部门会同国务院卫生行政等部门发布的非食品用化学物质和其他可能危害人体健康的物质。</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1384" w:type="dxa"/>
            <w:vMerge w:val="continue"/>
            <w:vAlign w:val="top"/>
          </w:tcPr>
          <w:p/>
        </w:tc>
        <w:tc>
          <w:tcPr>
            <w:tcW w:w="709" w:type="dxa"/>
            <w:vMerge w:val="continue"/>
            <w:vAlign w:val="top"/>
          </w:tcPr>
          <w:p>
            <w:pPr>
              <w:jc w:val="center"/>
            </w:pPr>
          </w:p>
        </w:tc>
        <w:tc>
          <w:tcPr>
            <w:tcW w:w="1134" w:type="dxa"/>
            <w:vMerge w:val="continue"/>
            <w:vAlign w:val="top"/>
          </w:tcPr>
          <w:p/>
        </w:tc>
        <w:tc>
          <w:tcPr>
            <w:tcW w:w="709" w:type="dxa"/>
            <w:vAlign w:val="top"/>
          </w:tcPr>
          <w:p>
            <w:pPr>
              <w:jc w:val="center"/>
            </w:pPr>
            <w:r>
              <w:t>1702</w:t>
            </w:r>
          </w:p>
        </w:tc>
        <w:tc>
          <w:tcPr>
            <w:tcW w:w="4536" w:type="dxa"/>
            <w:vAlign w:val="top"/>
          </w:tcPr>
          <w:p>
            <w:r>
              <w:rPr>
                <w:rFonts w:hint="eastAsia"/>
              </w:rPr>
              <w:t>油炸类食品、烧烤类食品、糕点类食品、自制饮品等加工过程符合要求。</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84" w:type="dxa"/>
            <w:vMerge w:val="continue"/>
            <w:vAlign w:val="top"/>
          </w:tcPr>
          <w:p/>
        </w:tc>
        <w:tc>
          <w:tcPr>
            <w:tcW w:w="709" w:type="dxa"/>
            <w:vMerge w:val="continue"/>
            <w:vAlign w:val="top"/>
          </w:tcPr>
          <w:p>
            <w:pPr>
              <w:jc w:val="center"/>
            </w:pPr>
          </w:p>
        </w:tc>
        <w:tc>
          <w:tcPr>
            <w:tcW w:w="1134" w:type="dxa"/>
            <w:vMerge w:val="continue"/>
            <w:vAlign w:val="top"/>
          </w:tcPr>
          <w:p/>
        </w:tc>
        <w:tc>
          <w:tcPr>
            <w:tcW w:w="709" w:type="dxa"/>
            <w:vAlign w:val="top"/>
          </w:tcPr>
          <w:p>
            <w:pPr>
              <w:jc w:val="center"/>
            </w:pPr>
            <w:r>
              <w:t>1703</w:t>
            </w:r>
          </w:p>
        </w:tc>
        <w:tc>
          <w:tcPr>
            <w:tcW w:w="4536" w:type="dxa"/>
            <w:vAlign w:val="top"/>
          </w:tcPr>
          <w:p>
            <w:r>
              <w:rPr>
                <w:rFonts w:hint="eastAsia"/>
              </w:rPr>
              <w:t>未超范围、超限量使用食品添加剂，准确称量和记录有“最大使用量”规定的食品添加剂。</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1384" w:type="dxa"/>
            <w:vMerge w:val="continue"/>
            <w:vAlign w:val="top"/>
          </w:tcPr>
          <w:p/>
        </w:tc>
        <w:tc>
          <w:tcPr>
            <w:tcW w:w="709" w:type="dxa"/>
            <w:vMerge w:val="continue"/>
            <w:vAlign w:val="top"/>
          </w:tcPr>
          <w:p>
            <w:pPr>
              <w:jc w:val="center"/>
            </w:pPr>
          </w:p>
        </w:tc>
        <w:tc>
          <w:tcPr>
            <w:tcW w:w="1134" w:type="dxa"/>
            <w:vMerge w:val="continue"/>
            <w:vAlign w:val="top"/>
          </w:tcPr>
          <w:p/>
        </w:tc>
        <w:tc>
          <w:tcPr>
            <w:tcW w:w="709" w:type="dxa"/>
            <w:vAlign w:val="top"/>
          </w:tcPr>
          <w:p>
            <w:pPr>
              <w:jc w:val="center"/>
            </w:pPr>
            <w:r>
              <w:t>1704</w:t>
            </w:r>
          </w:p>
        </w:tc>
        <w:tc>
          <w:tcPr>
            <w:tcW w:w="4536" w:type="dxa"/>
            <w:vAlign w:val="top"/>
          </w:tcPr>
          <w:p>
            <w:r>
              <w:rPr>
                <w:rFonts w:hint="eastAsia"/>
              </w:rPr>
              <w:t>未采购、贮存、使用亚硝酸盐（包括亚硝酸钠、亚硝酸钾）。</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384" w:type="dxa"/>
            <w:vMerge w:val="continue"/>
            <w:vAlign w:val="top"/>
          </w:tcPr>
          <w:p/>
        </w:tc>
        <w:tc>
          <w:tcPr>
            <w:tcW w:w="709" w:type="dxa"/>
            <w:vAlign w:val="top"/>
          </w:tcPr>
          <w:p>
            <w:pPr>
              <w:jc w:val="center"/>
            </w:pPr>
            <w:r>
              <w:t>18</w:t>
            </w:r>
          </w:p>
        </w:tc>
        <w:tc>
          <w:tcPr>
            <w:tcW w:w="1134" w:type="dxa"/>
            <w:vAlign w:val="top"/>
          </w:tcPr>
          <w:p>
            <w:r>
              <w:rPr>
                <w:rFonts w:hint="eastAsia"/>
              </w:rPr>
              <w:t>食品留样</w:t>
            </w:r>
          </w:p>
        </w:tc>
        <w:tc>
          <w:tcPr>
            <w:tcW w:w="709" w:type="dxa"/>
            <w:vAlign w:val="top"/>
          </w:tcPr>
          <w:p>
            <w:pPr>
              <w:jc w:val="center"/>
            </w:pPr>
            <w:r>
              <w:t>1801</w:t>
            </w:r>
          </w:p>
        </w:tc>
        <w:tc>
          <w:tcPr>
            <w:tcW w:w="4536" w:type="dxa"/>
            <w:vAlign w:val="top"/>
          </w:tcPr>
          <w:p>
            <w:r>
              <w:rPr>
                <w:rFonts w:hint="eastAsia"/>
              </w:rPr>
              <w:t>对每餐次加工制作的每种食品成品进行留样，每个品种留样量不少于</w:t>
            </w:r>
            <w:r>
              <w:t>125</w:t>
            </w:r>
            <w:r>
              <w:rPr>
                <w:rFonts w:hint="eastAsia"/>
              </w:rPr>
              <w:t>克，并有留样记录。</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384" w:type="dxa"/>
            <w:vMerge w:val="continue"/>
            <w:vAlign w:val="top"/>
          </w:tcPr>
          <w:p/>
        </w:tc>
        <w:tc>
          <w:tcPr>
            <w:tcW w:w="709" w:type="dxa"/>
            <w:vAlign w:val="top"/>
          </w:tcPr>
          <w:p>
            <w:pPr>
              <w:jc w:val="center"/>
            </w:pPr>
            <w:r>
              <w:t>19</w:t>
            </w:r>
          </w:p>
        </w:tc>
        <w:tc>
          <w:tcPr>
            <w:tcW w:w="1134" w:type="dxa"/>
            <w:vAlign w:val="top"/>
          </w:tcPr>
          <w:p>
            <w:r>
              <w:rPr>
                <w:rFonts w:hint="eastAsia"/>
              </w:rPr>
              <w:t>废弃物要求</w:t>
            </w:r>
          </w:p>
        </w:tc>
        <w:tc>
          <w:tcPr>
            <w:tcW w:w="709" w:type="dxa"/>
            <w:vAlign w:val="top"/>
          </w:tcPr>
          <w:p>
            <w:pPr>
              <w:jc w:val="center"/>
            </w:pPr>
            <w:r>
              <w:t>1901</w:t>
            </w:r>
          </w:p>
        </w:tc>
        <w:tc>
          <w:tcPr>
            <w:tcW w:w="4536" w:type="dxa"/>
            <w:vAlign w:val="top"/>
          </w:tcPr>
          <w:p>
            <w:r>
              <w:rPr>
                <w:rFonts w:hint="eastAsia"/>
              </w:rPr>
              <w:t>餐厨废弃物存放容器与食品加工制作容器有明显的区分标识，并及时清理，餐厨废弃物未溢出存放容器。存放废弃物的容器设有盖子。</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384" w:type="dxa"/>
            <w:vMerge w:val="continue"/>
            <w:vAlign w:val="top"/>
          </w:tcPr>
          <w:p/>
        </w:tc>
        <w:tc>
          <w:tcPr>
            <w:tcW w:w="709" w:type="dxa"/>
            <w:vAlign w:val="top"/>
          </w:tcPr>
          <w:p>
            <w:pPr>
              <w:jc w:val="center"/>
            </w:pPr>
            <w:r>
              <w:t>20</w:t>
            </w:r>
          </w:p>
        </w:tc>
        <w:tc>
          <w:tcPr>
            <w:tcW w:w="1134" w:type="dxa"/>
            <w:vAlign w:val="top"/>
          </w:tcPr>
          <w:p>
            <w:r>
              <w:rPr>
                <w:rFonts w:hint="eastAsia"/>
              </w:rPr>
              <w:t>人员卫生</w:t>
            </w:r>
          </w:p>
        </w:tc>
        <w:tc>
          <w:tcPr>
            <w:tcW w:w="709" w:type="dxa"/>
            <w:vAlign w:val="top"/>
          </w:tcPr>
          <w:p>
            <w:pPr>
              <w:jc w:val="center"/>
            </w:pPr>
            <w:r>
              <w:t>2001</w:t>
            </w:r>
          </w:p>
        </w:tc>
        <w:tc>
          <w:tcPr>
            <w:tcW w:w="4536" w:type="dxa"/>
            <w:vAlign w:val="top"/>
          </w:tcPr>
          <w:p>
            <w:r>
              <w:rPr>
                <w:rFonts w:hint="eastAsia"/>
              </w:rPr>
              <w:t>从事接触直接入口食品的工作的从业人员，加工制作食品前对手部进行清洗消毒。</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84" w:type="dxa"/>
            <w:vMerge w:val="restart"/>
            <w:vAlign w:val="top"/>
          </w:tcPr>
          <w:p>
            <w:r>
              <w:rPr>
                <w:rFonts w:hint="eastAsia"/>
              </w:rPr>
              <w:t>就餐区</w:t>
            </w:r>
          </w:p>
        </w:tc>
        <w:tc>
          <w:tcPr>
            <w:tcW w:w="709" w:type="dxa"/>
            <w:vMerge w:val="restart"/>
            <w:vAlign w:val="top"/>
          </w:tcPr>
          <w:p>
            <w:pPr>
              <w:jc w:val="center"/>
            </w:pPr>
            <w:r>
              <w:t>21</w:t>
            </w:r>
          </w:p>
        </w:tc>
        <w:tc>
          <w:tcPr>
            <w:tcW w:w="1134" w:type="dxa"/>
            <w:vMerge w:val="restart"/>
            <w:vAlign w:val="top"/>
          </w:tcPr>
          <w:p>
            <w:r>
              <w:rPr>
                <w:rFonts w:hint="eastAsia"/>
              </w:rPr>
              <w:t>场所卫生</w:t>
            </w:r>
          </w:p>
        </w:tc>
        <w:tc>
          <w:tcPr>
            <w:tcW w:w="709" w:type="dxa"/>
            <w:vAlign w:val="top"/>
          </w:tcPr>
          <w:p>
            <w:pPr>
              <w:jc w:val="center"/>
            </w:pPr>
            <w:r>
              <w:t>2101</w:t>
            </w:r>
          </w:p>
        </w:tc>
        <w:tc>
          <w:tcPr>
            <w:tcW w:w="4536" w:type="dxa"/>
            <w:vAlign w:val="top"/>
          </w:tcPr>
          <w:p>
            <w:r>
              <w:rPr>
                <w:rFonts w:hint="eastAsia"/>
              </w:rPr>
              <w:t>就餐场所卫生清洁。</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84" w:type="dxa"/>
            <w:vMerge w:val="continue"/>
            <w:vAlign w:val="top"/>
          </w:tcPr>
          <w:p/>
        </w:tc>
        <w:tc>
          <w:tcPr>
            <w:tcW w:w="709" w:type="dxa"/>
            <w:vMerge w:val="continue"/>
            <w:vAlign w:val="top"/>
          </w:tcPr>
          <w:p>
            <w:pPr>
              <w:jc w:val="center"/>
            </w:pPr>
          </w:p>
        </w:tc>
        <w:tc>
          <w:tcPr>
            <w:tcW w:w="1134" w:type="dxa"/>
            <w:vMerge w:val="continue"/>
            <w:vAlign w:val="top"/>
          </w:tcPr>
          <w:p/>
        </w:tc>
        <w:tc>
          <w:tcPr>
            <w:tcW w:w="709" w:type="dxa"/>
            <w:vAlign w:val="top"/>
          </w:tcPr>
          <w:p>
            <w:pPr>
              <w:jc w:val="center"/>
            </w:pPr>
            <w:r>
              <w:t>2102</w:t>
            </w:r>
          </w:p>
        </w:tc>
        <w:tc>
          <w:tcPr>
            <w:tcW w:w="4536" w:type="dxa"/>
            <w:vAlign w:val="top"/>
          </w:tcPr>
          <w:p>
            <w:r>
              <w:rPr>
                <w:rFonts w:hint="eastAsia"/>
              </w:rPr>
              <w:t>从业人员未有在食堂内吸烟等行为。</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384" w:type="dxa"/>
            <w:vMerge w:val="continue"/>
            <w:vAlign w:val="top"/>
          </w:tcPr>
          <w:p/>
        </w:tc>
        <w:tc>
          <w:tcPr>
            <w:tcW w:w="709" w:type="dxa"/>
            <w:vMerge w:val="restart"/>
            <w:vAlign w:val="top"/>
          </w:tcPr>
          <w:p>
            <w:pPr>
              <w:jc w:val="center"/>
            </w:pPr>
            <w:r>
              <w:t>22</w:t>
            </w:r>
          </w:p>
        </w:tc>
        <w:tc>
          <w:tcPr>
            <w:tcW w:w="1134" w:type="dxa"/>
            <w:vMerge w:val="restart"/>
            <w:vAlign w:val="top"/>
          </w:tcPr>
          <w:p>
            <w:r>
              <w:rPr>
                <w:rFonts w:hint="eastAsia"/>
              </w:rPr>
              <w:t>设施</w:t>
            </w:r>
          </w:p>
        </w:tc>
        <w:tc>
          <w:tcPr>
            <w:tcW w:w="709" w:type="dxa"/>
            <w:vAlign w:val="top"/>
          </w:tcPr>
          <w:p>
            <w:pPr>
              <w:jc w:val="center"/>
            </w:pPr>
            <w:r>
              <w:t>2201</w:t>
            </w:r>
          </w:p>
        </w:tc>
        <w:tc>
          <w:tcPr>
            <w:tcW w:w="4536" w:type="dxa"/>
            <w:vAlign w:val="top"/>
          </w:tcPr>
          <w:p>
            <w:r>
              <w:rPr>
                <w:rFonts w:hint="eastAsia"/>
              </w:rPr>
              <w:t>根据就餐区布局、面积合理使用防虫、防鼠等设施，场所无苍蝇、老鼠、蟑螂等。</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1384" w:type="dxa"/>
            <w:vMerge w:val="continue"/>
            <w:vAlign w:val="top"/>
          </w:tcPr>
          <w:p/>
        </w:tc>
        <w:tc>
          <w:tcPr>
            <w:tcW w:w="709" w:type="dxa"/>
            <w:vMerge w:val="continue"/>
            <w:vAlign w:val="top"/>
          </w:tcPr>
          <w:p>
            <w:pPr>
              <w:jc w:val="center"/>
            </w:pPr>
          </w:p>
        </w:tc>
        <w:tc>
          <w:tcPr>
            <w:tcW w:w="1134" w:type="dxa"/>
            <w:vMerge w:val="continue"/>
            <w:vAlign w:val="top"/>
          </w:tcPr>
          <w:p/>
        </w:tc>
        <w:tc>
          <w:tcPr>
            <w:tcW w:w="709" w:type="dxa"/>
            <w:vAlign w:val="top"/>
          </w:tcPr>
          <w:p>
            <w:pPr>
              <w:jc w:val="center"/>
            </w:pPr>
            <w:r>
              <w:t>2202</w:t>
            </w:r>
          </w:p>
        </w:tc>
        <w:tc>
          <w:tcPr>
            <w:tcW w:w="4536" w:type="dxa"/>
            <w:vAlign w:val="top"/>
          </w:tcPr>
          <w:p>
            <w:r>
              <w:rPr>
                <w:rFonts w:hint="eastAsia"/>
              </w:rPr>
              <w:t>就餐区或就餐区附近设有供用餐者清洗手部以及餐具、饮具的用水设施。</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384" w:type="dxa"/>
            <w:vMerge w:val="restart"/>
            <w:vAlign w:val="top"/>
          </w:tcPr>
          <w:p>
            <w:r>
              <w:rPr>
                <w:rFonts w:hint="eastAsia"/>
              </w:rPr>
              <w:t>餐用具清洗消毒区</w:t>
            </w:r>
          </w:p>
        </w:tc>
        <w:tc>
          <w:tcPr>
            <w:tcW w:w="709" w:type="dxa"/>
            <w:vMerge w:val="restart"/>
            <w:vAlign w:val="top"/>
          </w:tcPr>
          <w:p>
            <w:pPr>
              <w:jc w:val="center"/>
            </w:pPr>
            <w:r>
              <w:t>23</w:t>
            </w:r>
          </w:p>
        </w:tc>
        <w:tc>
          <w:tcPr>
            <w:tcW w:w="1134" w:type="dxa"/>
            <w:vMerge w:val="restart"/>
            <w:vAlign w:val="top"/>
          </w:tcPr>
          <w:p>
            <w:r>
              <w:rPr>
                <w:rFonts w:hint="eastAsia"/>
              </w:rPr>
              <w:t>清洗</w:t>
            </w:r>
          </w:p>
        </w:tc>
        <w:tc>
          <w:tcPr>
            <w:tcW w:w="709" w:type="dxa"/>
            <w:vAlign w:val="top"/>
          </w:tcPr>
          <w:p>
            <w:pPr>
              <w:jc w:val="center"/>
            </w:pPr>
            <w:r>
              <w:t>2301</w:t>
            </w:r>
          </w:p>
        </w:tc>
        <w:tc>
          <w:tcPr>
            <w:tcW w:w="4536" w:type="dxa"/>
            <w:vAlign w:val="top"/>
          </w:tcPr>
          <w:p>
            <w:r>
              <w:rPr>
                <w:rFonts w:hint="eastAsia"/>
              </w:rPr>
              <w:t>具有专用的餐用具清洗消毒水池，与食品原料、清洁用具及接触非直接入口食品的工具、容器清洗水池分开。</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84" w:type="dxa"/>
            <w:vMerge w:val="continue"/>
            <w:vAlign w:val="top"/>
          </w:tcPr>
          <w:p/>
        </w:tc>
        <w:tc>
          <w:tcPr>
            <w:tcW w:w="709" w:type="dxa"/>
            <w:vMerge w:val="continue"/>
            <w:vAlign w:val="top"/>
          </w:tcPr>
          <w:p/>
        </w:tc>
        <w:tc>
          <w:tcPr>
            <w:tcW w:w="1134" w:type="dxa"/>
            <w:vMerge w:val="continue"/>
            <w:vAlign w:val="top"/>
          </w:tcPr>
          <w:p/>
        </w:tc>
        <w:tc>
          <w:tcPr>
            <w:tcW w:w="709" w:type="dxa"/>
            <w:vAlign w:val="top"/>
          </w:tcPr>
          <w:p>
            <w:pPr>
              <w:jc w:val="center"/>
            </w:pPr>
            <w:r>
              <w:t>2302</w:t>
            </w:r>
          </w:p>
        </w:tc>
        <w:tc>
          <w:tcPr>
            <w:tcW w:w="4536" w:type="dxa"/>
            <w:vAlign w:val="top"/>
          </w:tcPr>
          <w:p>
            <w:r>
              <w:rPr>
                <w:rFonts w:hint="eastAsia"/>
              </w:rPr>
              <w:t>洗涤剂、消毒剂的包装上标识有产品名称、生产厂名和厂址等内容。</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384" w:type="dxa"/>
            <w:vMerge w:val="continue"/>
            <w:vAlign w:val="top"/>
          </w:tcPr>
          <w:p/>
        </w:tc>
        <w:tc>
          <w:tcPr>
            <w:tcW w:w="709" w:type="dxa"/>
            <w:vMerge w:val="restart"/>
            <w:vAlign w:val="top"/>
          </w:tcPr>
          <w:p>
            <w:pPr>
              <w:jc w:val="center"/>
            </w:pPr>
            <w:r>
              <w:t>24</w:t>
            </w:r>
          </w:p>
        </w:tc>
        <w:tc>
          <w:tcPr>
            <w:tcW w:w="1134" w:type="dxa"/>
            <w:vMerge w:val="restart"/>
            <w:vAlign w:val="top"/>
          </w:tcPr>
          <w:p>
            <w:r>
              <w:rPr>
                <w:rFonts w:hint="eastAsia"/>
              </w:rPr>
              <w:t>消毒</w:t>
            </w:r>
          </w:p>
        </w:tc>
        <w:tc>
          <w:tcPr>
            <w:tcW w:w="709" w:type="dxa"/>
            <w:vAlign w:val="top"/>
          </w:tcPr>
          <w:p>
            <w:pPr>
              <w:jc w:val="center"/>
            </w:pPr>
            <w:r>
              <w:t>2401</w:t>
            </w:r>
          </w:p>
        </w:tc>
        <w:tc>
          <w:tcPr>
            <w:tcW w:w="4536" w:type="dxa"/>
            <w:vAlign w:val="top"/>
          </w:tcPr>
          <w:p>
            <w:r>
              <w:rPr>
                <w:rFonts w:hint="eastAsia"/>
              </w:rPr>
              <w:t>采用物理消毒的，消毒设备能正常运转，消毒温度和时间符合相关要求。</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1384" w:type="dxa"/>
            <w:vMerge w:val="continue"/>
            <w:vAlign w:val="top"/>
          </w:tcPr>
          <w:p/>
        </w:tc>
        <w:tc>
          <w:tcPr>
            <w:tcW w:w="709" w:type="dxa"/>
            <w:vMerge w:val="continue"/>
            <w:vAlign w:val="top"/>
          </w:tcPr>
          <w:p>
            <w:pPr>
              <w:jc w:val="center"/>
            </w:pPr>
          </w:p>
        </w:tc>
        <w:tc>
          <w:tcPr>
            <w:tcW w:w="1134" w:type="dxa"/>
            <w:vMerge w:val="continue"/>
            <w:vAlign w:val="top"/>
          </w:tcPr>
          <w:p/>
        </w:tc>
        <w:tc>
          <w:tcPr>
            <w:tcW w:w="709" w:type="dxa"/>
            <w:vAlign w:val="top"/>
          </w:tcPr>
          <w:p>
            <w:pPr>
              <w:jc w:val="center"/>
            </w:pPr>
            <w:r>
              <w:t>2402</w:t>
            </w:r>
          </w:p>
        </w:tc>
        <w:tc>
          <w:tcPr>
            <w:tcW w:w="4536" w:type="dxa"/>
            <w:vAlign w:val="top"/>
          </w:tcPr>
          <w:p>
            <w:r>
              <w:rPr>
                <w:rFonts w:hint="eastAsia"/>
              </w:rPr>
              <w:t>采用化学消毒的，配有含氯等消毒剂和水池等消毒设施设备，消毒液配制行为和消毒液浓度符合相关要求。</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384" w:type="dxa"/>
            <w:vMerge w:val="restart"/>
            <w:vAlign w:val="top"/>
          </w:tcPr>
          <w:p>
            <w:r>
              <w:rPr>
                <w:rFonts w:hint="eastAsia"/>
              </w:rPr>
              <w:t>餐用具保洁区</w:t>
            </w:r>
          </w:p>
        </w:tc>
        <w:tc>
          <w:tcPr>
            <w:tcW w:w="709" w:type="dxa"/>
            <w:vMerge w:val="restart"/>
            <w:vAlign w:val="top"/>
          </w:tcPr>
          <w:p>
            <w:pPr>
              <w:jc w:val="center"/>
            </w:pPr>
            <w:r>
              <w:t>25</w:t>
            </w:r>
          </w:p>
        </w:tc>
        <w:tc>
          <w:tcPr>
            <w:tcW w:w="1134" w:type="dxa"/>
            <w:vMerge w:val="restart"/>
            <w:vAlign w:val="top"/>
          </w:tcPr>
          <w:p>
            <w:r>
              <w:rPr>
                <w:rFonts w:hint="eastAsia"/>
              </w:rPr>
              <w:t>保洁设施</w:t>
            </w:r>
          </w:p>
        </w:tc>
        <w:tc>
          <w:tcPr>
            <w:tcW w:w="709" w:type="dxa"/>
            <w:vAlign w:val="top"/>
          </w:tcPr>
          <w:p>
            <w:pPr>
              <w:jc w:val="center"/>
            </w:pPr>
            <w:r>
              <w:t>2501</w:t>
            </w:r>
          </w:p>
        </w:tc>
        <w:tc>
          <w:tcPr>
            <w:tcW w:w="4536" w:type="dxa"/>
            <w:vAlign w:val="top"/>
          </w:tcPr>
          <w:p>
            <w:r>
              <w:rPr>
                <w:rFonts w:hint="eastAsia"/>
              </w:rPr>
              <w:t>消毒后的餐饮具存放在清洁、专用、密闭的保洁设施中，并有明显区分标识。</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1384" w:type="dxa"/>
            <w:vMerge w:val="continue"/>
            <w:vAlign w:val="top"/>
          </w:tcPr>
          <w:p/>
        </w:tc>
        <w:tc>
          <w:tcPr>
            <w:tcW w:w="709" w:type="dxa"/>
            <w:vMerge w:val="continue"/>
            <w:vAlign w:val="top"/>
          </w:tcPr>
          <w:p>
            <w:pPr>
              <w:jc w:val="center"/>
            </w:pPr>
          </w:p>
        </w:tc>
        <w:tc>
          <w:tcPr>
            <w:tcW w:w="1134" w:type="dxa"/>
            <w:vMerge w:val="continue"/>
            <w:vAlign w:val="top"/>
          </w:tcPr>
          <w:p/>
        </w:tc>
        <w:tc>
          <w:tcPr>
            <w:tcW w:w="709" w:type="dxa"/>
            <w:vAlign w:val="top"/>
          </w:tcPr>
          <w:p>
            <w:pPr>
              <w:jc w:val="center"/>
            </w:pPr>
            <w:r>
              <w:t>2502</w:t>
            </w:r>
          </w:p>
        </w:tc>
        <w:tc>
          <w:tcPr>
            <w:tcW w:w="4536" w:type="dxa"/>
            <w:vAlign w:val="top"/>
          </w:tcPr>
          <w:p>
            <w:r>
              <w:rPr>
                <w:rFonts w:hint="eastAsia"/>
              </w:rPr>
              <w:t>使用敞开式的货架存放餐饮具，采取防护措施。</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84" w:type="dxa"/>
            <w:vMerge w:val="restart"/>
            <w:vAlign w:val="top"/>
          </w:tcPr>
          <w:p>
            <w:r>
              <w:rPr>
                <w:rFonts w:hint="eastAsia"/>
              </w:rPr>
              <w:t>文件保存区</w:t>
            </w:r>
          </w:p>
        </w:tc>
        <w:tc>
          <w:tcPr>
            <w:tcW w:w="709" w:type="dxa"/>
            <w:vMerge w:val="restart"/>
            <w:vAlign w:val="top"/>
          </w:tcPr>
          <w:p>
            <w:pPr>
              <w:jc w:val="center"/>
            </w:pPr>
            <w:r>
              <w:t>26</w:t>
            </w:r>
          </w:p>
        </w:tc>
        <w:tc>
          <w:tcPr>
            <w:tcW w:w="1134" w:type="dxa"/>
            <w:vMerge w:val="restart"/>
            <w:vAlign w:val="top"/>
          </w:tcPr>
          <w:p>
            <w:r>
              <w:rPr>
                <w:rFonts w:hint="eastAsia"/>
              </w:rPr>
              <w:t>文件与记录</w:t>
            </w:r>
          </w:p>
        </w:tc>
        <w:tc>
          <w:tcPr>
            <w:tcW w:w="709" w:type="dxa"/>
            <w:vAlign w:val="top"/>
          </w:tcPr>
          <w:p>
            <w:pPr>
              <w:jc w:val="center"/>
            </w:pPr>
            <w:r>
              <w:t>2601</w:t>
            </w:r>
          </w:p>
        </w:tc>
        <w:tc>
          <w:tcPr>
            <w:tcW w:w="4536" w:type="dxa"/>
            <w:vAlign w:val="top"/>
          </w:tcPr>
          <w:p>
            <w:r>
              <w:rPr>
                <w:rFonts w:hint="eastAsia"/>
              </w:rPr>
              <w:t>具有食品、食品添加剂、食品相关产品的随货证明文件、每笔购物或送货凭证。具有完整的进货查验记录。</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84" w:type="dxa"/>
            <w:vMerge w:val="continue"/>
            <w:vAlign w:val="top"/>
          </w:tcPr>
          <w:p/>
        </w:tc>
        <w:tc>
          <w:tcPr>
            <w:tcW w:w="709" w:type="dxa"/>
            <w:vMerge w:val="continue"/>
            <w:vAlign w:val="top"/>
          </w:tcPr>
          <w:p/>
        </w:tc>
        <w:tc>
          <w:tcPr>
            <w:tcW w:w="1134" w:type="dxa"/>
            <w:vMerge w:val="continue"/>
            <w:vAlign w:val="top"/>
          </w:tcPr>
          <w:p/>
        </w:tc>
        <w:tc>
          <w:tcPr>
            <w:tcW w:w="709" w:type="dxa"/>
            <w:vAlign w:val="top"/>
          </w:tcPr>
          <w:p>
            <w:pPr>
              <w:jc w:val="center"/>
            </w:pPr>
            <w:r>
              <w:t>2602</w:t>
            </w:r>
          </w:p>
        </w:tc>
        <w:tc>
          <w:tcPr>
            <w:tcW w:w="4536" w:type="dxa"/>
            <w:vAlign w:val="top"/>
          </w:tcPr>
          <w:p>
            <w:r>
              <w:rPr>
                <w:rFonts w:hint="eastAsia"/>
              </w:rPr>
              <w:t>采购畜禽肉类的，还具有动物产品检疫合格证明；采购猪肉的，还具有肉品品质检验合格证明。</w:t>
            </w:r>
          </w:p>
        </w:tc>
        <w:tc>
          <w:tcPr>
            <w:tcW w:w="1275" w:type="dxa"/>
            <w:vAlign w:val="top"/>
          </w:tcPr>
          <w:p>
            <w:pPr>
              <w:jc w:val="center"/>
            </w:pPr>
            <w:r>
              <w:rPr>
                <w:rFonts w:hint="eastAsia"/>
              </w:rPr>
              <w:t>□是□否</w:t>
            </w:r>
          </w:p>
        </w:tc>
        <w:tc>
          <w:tcPr>
            <w:tcW w:w="1134"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84" w:type="dxa"/>
            <w:vMerge w:val="continue"/>
            <w:vAlign w:val="top"/>
          </w:tcPr>
          <w:p/>
        </w:tc>
        <w:tc>
          <w:tcPr>
            <w:tcW w:w="709" w:type="dxa"/>
            <w:vMerge w:val="continue"/>
            <w:vAlign w:val="top"/>
          </w:tcPr>
          <w:p/>
        </w:tc>
        <w:tc>
          <w:tcPr>
            <w:tcW w:w="1134" w:type="dxa"/>
            <w:vMerge w:val="continue"/>
            <w:vAlign w:val="top"/>
          </w:tcPr>
          <w:p/>
        </w:tc>
        <w:tc>
          <w:tcPr>
            <w:tcW w:w="709" w:type="dxa"/>
            <w:vAlign w:val="top"/>
          </w:tcPr>
          <w:p>
            <w:pPr>
              <w:jc w:val="center"/>
            </w:pPr>
            <w:r>
              <w:t>2603</w:t>
            </w:r>
          </w:p>
        </w:tc>
        <w:tc>
          <w:tcPr>
            <w:tcW w:w="4536" w:type="dxa"/>
            <w:vAlign w:val="top"/>
          </w:tcPr>
          <w:p>
            <w:r>
              <w:rPr>
                <w:rFonts w:hint="eastAsia"/>
              </w:rPr>
              <w:t>有食品安全管理制度、食品安全追溯体系、供货者评价和退出制度、加工操作规程、设施设备清洗维护校验记录、从业人员每日健康检查（晨检）记录、食品安全自查记录（每周一次）、从业人员食品安全培训考核记录（每半年一次）等。</w:t>
            </w:r>
          </w:p>
        </w:tc>
        <w:tc>
          <w:tcPr>
            <w:tcW w:w="1275" w:type="dxa"/>
            <w:vAlign w:val="top"/>
          </w:tcPr>
          <w:p>
            <w:pPr>
              <w:jc w:val="center"/>
            </w:pPr>
            <w:r>
              <w:rPr>
                <w:rFonts w:hint="eastAsia"/>
              </w:rPr>
              <w:t>□是□否</w:t>
            </w:r>
          </w:p>
        </w:tc>
        <w:tc>
          <w:tcPr>
            <w:tcW w:w="1134" w:type="dxa"/>
            <w:vAlign w:val="top"/>
          </w:tcPr>
          <w:p>
            <w:pPr>
              <w:jc w:val="center"/>
            </w:pPr>
          </w:p>
        </w:tc>
      </w:tr>
    </w:tbl>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仿宋_GB2312" w:eastAsia="仿宋_GB2312"/>
          <w:sz w:val="32"/>
          <w:szCs w:val="32"/>
        </w:rPr>
      </w:pPr>
    </w:p>
    <w:p>
      <w:pPr>
        <w:spacing w:line="360" w:lineRule="exact"/>
        <w:rPr>
          <w:rFonts w:hint="eastAsia" w:ascii="黑体" w:hAnsi="黑体" w:eastAsia="黑体"/>
          <w:sz w:val="32"/>
        </w:rPr>
      </w:pPr>
    </w:p>
    <w:p>
      <w:pPr>
        <w:spacing w:line="360" w:lineRule="exact"/>
        <w:rPr>
          <w:rFonts w:hint="eastAsia" w:ascii="黑体" w:hAnsi="黑体" w:eastAsia="黑体"/>
          <w:sz w:val="32"/>
        </w:rPr>
      </w:pPr>
      <w:r>
        <w:rPr>
          <w:rFonts w:hint="eastAsia" w:ascii="黑体" w:hAnsi="黑体" w:eastAsia="黑体"/>
          <w:sz w:val="32"/>
        </w:rPr>
        <w:t>附件</w:t>
      </w:r>
      <w:r>
        <w:rPr>
          <w:rFonts w:ascii="黑体" w:hAnsi="黑体" w:eastAsia="黑体"/>
          <w:sz w:val="32"/>
        </w:rPr>
        <w:t>4</w:t>
      </w:r>
    </w:p>
    <w:p>
      <w:pPr>
        <w:spacing w:line="594" w:lineRule="exact"/>
        <w:rPr>
          <w:rFonts w:hint="eastAsia" w:ascii="黑体" w:hAnsi="黑体" w:eastAsia="黑体"/>
          <w:sz w:val="32"/>
        </w:rPr>
      </w:pPr>
    </w:p>
    <w:tbl>
      <w:tblPr>
        <w:tblStyle w:val="7"/>
        <w:tblW w:w="109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694"/>
        <w:gridCol w:w="1137"/>
        <w:gridCol w:w="706"/>
        <w:gridCol w:w="4614"/>
        <w:gridCol w:w="1275"/>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0988" w:type="dxa"/>
            <w:gridSpan w:val="7"/>
            <w:tcBorders>
              <w:top w:val="nil"/>
              <w:left w:val="nil"/>
              <w:right w:val="nil"/>
            </w:tcBorders>
            <w:vAlign w:val="center"/>
          </w:tcPr>
          <w:p>
            <w:pPr>
              <w:spacing w:line="594" w:lineRule="exact"/>
              <w:jc w:val="center"/>
              <w:rPr>
                <w:rFonts w:hint="eastAsia" w:eastAsia="方正小标宋简体"/>
                <w:bCs/>
                <w:sz w:val="44"/>
                <w:szCs w:val="44"/>
              </w:rPr>
            </w:pPr>
            <w:r>
              <w:rPr>
                <w:rFonts w:hint="eastAsia" w:eastAsia="方正小标宋简体"/>
                <w:bCs/>
                <w:sz w:val="44"/>
                <w:szCs w:val="44"/>
              </w:rPr>
              <w:t>餐饮服务食品安全监督检查参考要点表</w:t>
            </w:r>
          </w:p>
          <w:p>
            <w:pPr>
              <w:spacing w:line="594" w:lineRule="exact"/>
              <w:jc w:val="center"/>
              <w:rPr>
                <w:rFonts w:hint="eastAsia" w:eastAsia="方正小标宋简体"/>
                <w:bCs/>
                <w:sz w:val="44"/>
                <w:szCs w:val="44"/>
              </w:rPr>
            </w:pPr>
            <w:r>
              <w:rPr>
                <w:rFonts w:hint="eastAsia" w:eastAsia="方正小标宋简体"/>
                <w:bCs/>
                <w:sz w:val="44"/>
                <w:szCs w:val="44"/>
              </w:rPr>
              <w:t>（中央厨房和集体用餐配送单位）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1321" w:type="dxa"/>
            <w:vAlign w:val="center"/>
          </w:tcPr>
          <w:p>
            <w:pPr>
              <w:jc w:val="center"/>
              <w:rPr>
                <w:rFonts w:hint="eastAsia" w:ascii="黑体" w:eastAsia="黑体"/>
                <w:bCs/>
              </w:rPr>
            </w:pPr>
            <w:r>
              <w:rPr>
                <w:rFonts w:hint="eastAsia" w:ascii="黑体" w:eastAsia="黑体"/>
                <w:bCs/>
              </w:rPr>
              <w:t>推荐的重点检查点位</w:t>
            </w:r>
          </w:p>
        </w:tc>
        <w:tc>
          <w:tcPr>
            <w:tcW w:w="694" w:type="dxa"/>
            <w:vAlign w:val="center"/>
          </w:tcPr>
          <w:p>
            <w:pPr>
              <w:jc w:val="center"/>
              <w:rPr>
                <w:rFonts w:hint="eastAsia" w:ascii="黑体" w:eastAsia="黑体"/>
                <w:bCs/>
              </w:rPr>
            </w:pPr>
            <w:r>
              <w:rPr>
                <w:rFonts w:hint="eastAsia" w:ascii="黑体" w:eastAsia="黑体"/>
                <w:bCs/>
              </w:rPr>
              <w:t>项目序号</w:t>
            </w:r>
          </w:p>
        </w:tc>
        <w:tc>
          <w:tcPr>
            <w:tcW w:w="1137" w:type="dxa"/>
            <w:vAlign w:val="center"/>
          </w:tcPr>
          <w:p>
            <w:pPr>
              <w:jc w:val="center"/>
              <w:rPr>
                <w:rFonts w:hint="eastAsia" w:ascii="黑体" w:eastAsia="黑体"/>
                <w:bCs/>
              </w:rPr>
            </w:pPr>
            <w:r>
              <w:rPr>
                <w:rFonts w:hint="eastAsia" w:ascii="黑体" w:eastAsia="黑体"/>
                <w:bCs/>
              </w:rPr>
              <w:t>检查项目</w:t>
            </w:r>
          </w:p>
        </w:tc>
        <w:tc>
          <w:tcPr>
            <w:tcW w:w="706" w:type="dxa"/>
            <w:vAlign w:val="center"/>
          </w:tcPr>
          <w:p>
            <w:pPr>
              <w:jc w:val="center"/>
              <w:rPr>
                <w:rFonts w:hint="eastAsia" w:ascii="黑体" w:eastAsia="黑体"/>
                <w:bCs/>
              </w:rPr>
            </w:pPr>
            <w:r>
              <w:rPr>
                <w:rFonts w:hint="eastAsia" w:ascii="黑体" w:eastAsia="黑体"/>
                <w:bCs/>
              </w:rPr>
              <w:t>检查序号</w:t>
            </w:r>
          </w:p>
        </w:tc>
        <w:tc>
          <w:tcPr>
            <w:tcW w:w="4614" w:type="dxa"/>
            <w:vAlign w:val="center"/>
          </w:tcPr>
          <w:p>
            <w:pPr>
              <w:jc w:val="center"/>
              <w:rPr>
                <w:rFonts w:hint="eastAsia" w:ascii="黑体" w:eastAsia="黑体"/>
                <w:bCs/>
              </w:rPr>
            </w:pPr>
            <w:r>
              <w:rPr>
                <w:rFonts w:hint="eastAsia" w:ascii="黑体" w:eastAsia="黑体"/>
                <w:bCs/>
              </w:rPr>
              <w:t>检查内容</w:t>
            </w:r>
          </w:p>
        </w:tc>
        <w:tc>
          <w:tcPr>
            <w:tcW w:w="1275" w:type="dxa"/>
            <w:vAlign w:val="center"/>
          </w:tcPr>
          <w:p>
            <w:pPr>
              <w:jc w:val="center"/>
              <w:rPr>
                <w:rFonts w:hint="eastAsia" w:ascii="黑体" w:eastAsia="黑体"/>
                <w:bCs/>
              </w:rPr>
            </w:pPr>
            <w:r>
              <w:rPr>
                <w:rFonts w:hint="eastAsia" w:ascii="黑体" w:eastAsia="黑体"/>
                <w:bCs/>
              </w:rPr>
              <w:t>检查结果</w:t>
            </w:r>
          </w:p>
        </w:tc>
        <w:tc>
          <w:tcPr>
            <w:tcW w:w="1241" w:type="dxa"/>
            <w:vAlign w:val="center"/>
          </w:tcPr>
          <w:p>
            <w:pPr>
              <w:jc w:val="center"/>
              <w:rPr>
                <w:rFonts w:hint="eastAsia" w:ascii="黑体" w:eastAsia="黑体"/>
                <w:bCs/>
              </w:rPr>
            </w:pPr>
            <w:r>
              <w:rPr>
                <w:rFonts w:hint="eastAsia" w:ascii="黑体" w:eastAsia="黑体"/>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321" w:type="dxa"/>
            <w:vMerge w:val="restart"/>
            <w:vAlign w:val="top"/>
          </w:tcPr>
          <w:p>
            <w:r>
              <w:rPr>
                <w:rFonts w:hint="eastAsia"/>
              </w:rPr>
              <w:t>信息公示区</w:t>
            </w:r>
          </w:p>
        </w:tc>
        <w:tc>
          <w:tcPr>
            <w:tcW w:w="694" w:type="dxa"/>
            <w:vAlign w:val="top"/>
          </w:tcPr>
          <w:p>
            <w:pPr>
              <w:jc w:val="center"/>
            </w:pPr>
            <w:r>
              <w:t>1</w:t>
            </w:r>
          </w:p>
        </w:tc>
        <w:tc>
          <w:tcPr>
            <w:tcW w:w="1137" w:type="dxa"/>
            <w:vAlign w:val="top"/>
          </w:tcPr>
          <w:p>
            <w:r>
              <w:rPr>
                <w:rFonts w:hint="eastAsia"/>
              </w:rPr>
              <w:t>信息公示</w:t>
            </w:r>
          </w:p>
        </w:tc>
        <w:tc>
          <w:tcPr>
            <w:tcW w:w="706" w:type="dxa"/>
            <w:vAlign w:val="top"/>
          </w:tcPr>
          <w:p>
            <w:pPr>
              <w:jc w:val="center"/>
            </w:pPr>
            <w:r>
              <w:t>101</w:t>
            </w:r>
          </w:p>
        </w:tc>
        <w:tc>
          <w:tcPr>
            <w:tcW w:w="4614" w:type="dxa"/>
            <w:vAlign w:val="top"/>
          </w:tcPr>
          <w:p>
            <w:r>
              <w:rPr>
                <w:rFonts w:hint="eastAsia"/>
              </w:rPr>
              <w:t>在经营场所醒目位置公示食品经营许可证、上一次日常监督检查结果记录表。</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321" w:type="dxa"/>
            <w:vMerge w:val="continue"/>
            <w:vAlign w:val="top"/>
          </w:tcPr>
          <w:p/>
        </w:tc>
        <w:tc>
          <w:tcPr>
            <w:tcW w:w="694" w:type="dxa"/>
            <w:vAlign w:val="top"/>
          </w:tcPr>
          <w:p>
            <w:pPr>
              <w:jc w:val="center"/>
            </w:pPr>
            <w:r>
              <w:t>2</w:t>
            </w:r>
          </w:p>
        </w:tc>
        <w:tc>
          <w:tcPr>
            <w:tcW w:w="1137" w:type="dxa"/>
            <w:vAlign w:val="top"/>
          </w:tcPr>
          <w:p>
            <w:r>
              <w:rPr>
                <w:rFonts w:hint="eastAsia"/>
              </w:rPr>
              <w:t>食品经营许可</w:t>
            </w:r>
          </w:p>
        </w:tc>
        <w:tc>
          <w:tcPr>
            <w:tcW w:w="706" w:type="dxa"/>
            <w:vAlign w:val="top"/>
          </w:tcPr>
          <w:p>
            <w:pPr>
              <w:jc w:val="center"/>
            </w:pPr>
            <w:r>
              <w:t>201</w:t>
            </w:r>
          </w:p>
        </w:tc>
        <w:tc>
          <w:tcPr>
            <w:tcW w:w="4614" w:type="dxa"/>
            <w:vAlign w:val="top"/>
          </w:tcPr>
          <w:p>
            <w:r>
              <w:rPr>
                <w:rFonts w:hint="eastAsia"/>
              </w:rPr>
              <w:t>食品经营许可证合法有效，经营地址、许可项目与食品经营许可证一致。</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21" w:type="dxa"/>
            <w:vMerge w:val="restart"/>
            <w:vAlign w:val="top"/>
          </w:tcPr>
          <w:p>
            <w:r>
              <w:rPr>
                <w:rFonts w:hint="eastAsia"/>
              </w:rPr>
              <w:t>原料贮存区</w:t>
            </w:r>
          </w:p>
        </w:tc>
        <w:tc>
          <w:tcPr>
            <w:tcW w:w="694" w:type="dxa"/>
            <w:vMerge w:val="restart"/>
            <w:vAlign w:val="top"/>
          </w:tcPr>
          <w:p>
            <w:pPr>
              <w:jc w:val="center"/>
            </w:pPr>
            <w:r>
              <w:t>3</w:t>
            </w:r>
          </w:p>
        </w:tc>
        <w:tc>
          <w:tcPr>
            <w:tcW w:w="1137" w:type="dxa"/>
            <w:vMerge w:val="restart"/>
            <w:vAlign w:val="top"/>
          </w:tcPr>
          <w:p>
            <w:r>
              <w:rPr>
                <w:rFonts w:hint="eastAsia"/>
              </w:rPr>
              <w:t>原料贮存</w:t>
            </w:r>
          </w:p>
        </w:tc>
        <w:tc>
          <w:tcPr>
            <w:tcW w:w="706" w:type="dxa"/>
            <w:vAlign w:val="top"/>
          </w:tcPr>
          <w:p>
            <w:pPr>
              <w:jc w:val="center"/>
            </w:pPr>
            <w:r>
              <w:t>301</w:t>
            </w:r>
          </w:p>
        </w:tc>
        <w:tc>
          <w:tcPr>
            <w:tcW w:w="4614" w:type="dxa"/>
            <w:vAlign w:val="top"/>
          </w:tcPr>
          <w:p>
            <w:r>
              <w:rPr>
                <w:rFonts w:hint="eastAsia"/>
              </w:rPr>
              <w:t>同一库房内贮存不同类别的食品和非食品（如食品包装材料等），分设存放区域，不同区域有明显的区分标识。</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1321" w:type="dxa"/>
            <w:vMerge w:val="continue"/>
            <w:vAlign w:val="top"/>
          </w:tcPr>
          <w:p/>
        </w:tc>
        <w:tc>
          <w:tcPr>
            <w:tcW w:w="694" w:type="dxa"/>
            <w:vMerge w:val="continue"/>
            <w:vAlign w:val="top"/>
          </w:tcPr>
          <w:p>
            <w:pPr>
              <w:jc w:val="center"/>
            </w:pPr>
          </w:p>
        </w:tc>
        <w:tc>
          <w:tcPr>
            <w:tcW w:w="1137" w:type="dxa"/>
            <w:vMerge w:val="continue"/>
            <w:vAlign w:val="top"/>
          </w:tcPr>
          <w:p/>
        </w:tc>
        <w:tc>
          <w:tcPr>
            <w:tcW w:w="706" w:type="dxa"/>
            <w:vAlign w:val="top"/>
          </w:tcPr>
          <w:p>
            <w:pPr>
              <w:jc w:val="center"/>
            </w:pPr>
            <w:r>
              <w:t>302</w:t>
            </w:r>
          </w:p>
        </w:tc>
        <w:tc>
          <w:tcPr>
            <w:tcW w:w="4614" w:type="dxa"/>
            <w:vAlign w:val="top"/>
          </w:tcPr>
          <w:p>
            <w:r>
              <w:rPr>
                <w:rFonts w:hint="eastAsia"/>
              </w:rPr>
              <w:t>冷冻（藏）设施正常运转，有正确显示设施内部温度的温度计或温度显示装置，设施内部温度符合规定。冷冻（藏）库使用防爆灯。</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jc w:val="center"/>
        </w:trPr>
        <w:tc>
          <w:tcPr>
            <w:tcW w:w="1321" w:type="dxa"/>
            <w:vMerge w:val="continue"/>
            <w:vAlign w:val="top"/>
          </w:tcPr>
          <w:p/>
        </w:tc>
        <w:tc>
          <w:tcPr>
            <w:tcW w:w="694" w:type="dxa"/>
            <w:vMerge w:val="continue"/>
            <w:vAlign w:val="top"/>
          </w:tcPr>
          <w:p>
            <w:pPr>
              <w:jc w:val="center"/>
            </w:pPr>
          </w:p>
        </w:tc>
        <w:tc>
          <w:tcPr>
            <w:tcW w:w="1137" w:type="dxa"/>
            <w:vMerge w:val="continue"/>
            <w:vAlign w:val="top"/>
          </w:tcPr>
          <w:p/>
        </w:tc>
        <w:tc>
          <w:tcPr>
            <w:tcW w:w="706" w:type="dxa"/>
            <w:vAlign w:val="top"/>
          </w:tcPr>
          <w:p>
            <w:pPr>
              <w:jc w:val="center"/>
            </w:pPr>
            <w:r>
              <w:t>303</w:t>
            </w:r>
          </w:p>
        </w:tc>
        <w:tc>
          <w:tcPr>
            <w:tcW w:w="4614" w:type="dxa"/>
            <w:vAlign w:val="top"/>
          </w:tcPr>
          <w:p>
            <w:r>
              <w:rPr>
                <w:rFonts w:hint="eastAsia"/>
              </w:rPr>
              <w:t>设有存放食品添加剂的专柜（位），并标注“食品添加剂”字样。食品添加剂的标签上标注有使用范围、用量、使用方法等内容。</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21" w:type="dxa"/>
            <w:vMerge w:val="continue"/>
            <w:vAlign w:val="top"/>
          </w:tcPr>
          <w:p/>
        </w:tc>
        <w:tc>
          <w:tcPr>
            <w:tcW w:w="694" w:type="dxa"/>
            <w:vMerge w:val="restart"/>
            <w:vAlign w:val="top"/>
          </w:tcPr>
          <w:p>
            <w:pPr>
              <w:jc w:val="center"/>
            </w:pPr>
            <w:r>
              <w:t>4</w:t>
            </w:r>
          </w:p>
        </w:tc>
        <w:tc>
          <w:tcPr>
            <w:tcW w:w="1137" w:type="dxa"/>
            <w:vMerge w:val="restart"/>
            <w:vAlign w:val="top"/>
          </w:tcPr>
          <w:p>
            <w:r>
              <w:rPr>
                <w:rFonts w:hint="eastAsia"/>
              </w:rPr>
              <w:t>原料质量检查</w:t>
            </w:r>
          </w:p>
        </w:tc>
        <w:tc>
          <w:tcPr>
            <w:tcW w:w="706" w:type="dxa"/>
            <w:vAlign w:val="top"/>
          </w:tcPr>
          <w:p>
            <w:pPr>
              <w:jc w:val="center"/>
            </w:pPr>
            <w:r>
              <w:t>401</w:t>
            </w:r>
          </w:p>
        </w:tc>
        <w:tc>
          <w:tcPr>
            <w:tcW w:w="4614" w:type="dxa"/>
            <w:vAlign w:val="top"/>
          </w:tcPr>
          <w:p>
            <w:r>
              <w:rPr>
                <w:rFonts w:hint="eastAsia"/>
              </w:rPr>
              <w:t>食品具有正常的感官性状，无超过保质期、无腐败变质等异常情形。</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21" w:type="dxa"/>
            <w:vMerge w:val="continue"/>
            <w:vAlign w:val="top"/>
          </w:tcPr>
          <w:p/>
        </w:tc>
        <w:tc>
          <w:tcPr>
            <w:tcW w:w="694" w:type="dxa"/>
            <w:vMerge w:val="continue"/>
            <w:vAlign w:val="top"/>
          </w:tcPr>
          <w:p>
            <w:pPr>
              <w:jc w:val="center"/>
            </w:pPr>
          </w:p>
        </w:tc>
        <w:tc>
          <w:tcPr>
            <w:tcW w:w="1137" w:type="dxa"/>
            <w:vMerge w:val="continue"/>
            <w:vAlign w:val="top"/>
          </w:tcPr>
          <w:p/>
        </w:tc>
        <w:tc>
          <w:tcPr>
            <w:tcW w:w="706" w:type="dxa"/>
            <w:vAlign w:val="top"/>
          </w:tcPr>
          <w:p>
            <w:pPr>
              <w:jc w:val="center"/>
            </w:pPr>
            <w:r>
              <w:t>402</w:t>
            </w:r>
          </w:p>
        </w:tc>
        <w:tc>
          <w:tcPr>
            <w:tcW w:w="4614" w:type="dxa"/>
            <w:vAlign w:val="top"/>
          </w:tcPr>
          <w:p>
            <w:r>
              <w:rPr>
                <w:rFonts w:hint="eastAsia"/>
              </w:rPr>
              <w:t>对变质、超过保质期或者回收的食品进行显著标示或者单独存放在有明确标志的场所，及时采取无害化处理、销毁等措施并如实记录。</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321" w:type="dxa"/>
            <w:vMerge w:val="restart"/>
            <w:vAlign w:val="top"/>
          </w:tcPr>
          <w:p>
            <w:r>
              <w:rPr>
                <w:rFonts w:hint="eastAsia"/>
              </w:rPr>
              <w:t>粗加工区</w:t>
            </w:r>
          </w:p>
        </w:tc>
        <w:tc>
          <w:tcPr>
            <w:tcW w:w="694" w:type="dxa"/>
            <w:vAlign w:val="top"/>
          </w:tcPr>
          <w:p>
            <w:pPr>
              <w:jc w:val="center"/>
            </w:pPr>
            <w:r>
              <w:t>5</w:t>
            </w:r>
          </w:p>
        </w:tc>
        <w:tc>
          <w:tcPr>
            <w:tcW w:w="1137" w:type="dxa"/>
            <w:vAlign w:val="top"/>
          </w:tcPr>
          <w:p>
            <w:r>
              <w:rPr>
                <w:rFonts w:hint="eastAsia"/>
              </w:rPr>
              <w:t>场所卫生</w:t>
            </w:r>
          </w:p>
        </w:tc>
        <w:tc>
          <w:tcPr>
            <w:tcW w:w="706" w:type="dxa"/>
            <w:vAlign w:val="top"/>
          </w:tcPr>
          <w:p>
            <w:pPr>
              <w:jc w:val="center"/>
            </w:pPr>
            <w:r>
              <w:t>501</w:t>
            </w:r>
          </w:p>
        </w:tc>
        <w:tc>
          <w:tcPr>
            <w:tcW w:w="4614" w:type="dxa"/>
            <w:vAlign w:val="top"/>
          </w:tcPr>
          <w:p>
            <w:r>
              <w:rPr>
                <w:rFonts w:hint="eastAsia"/>
              </w:rPr>
              <w:t>场所内无污染源和活禽，地面、墙壁、门窗、天花板等无霉斑、污垢、积油、积水等情形。</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321" w:type="dxa"/>
            <w:vMerge w:val="continue"/>
            <w:vAlign w:val="top"/>
          </w:tcPr>
          <w:p/>
        </w:tc>
        <w:tc>
          <w:tcPr>
            <w:tcW w:w="694" w:type="dxa"/>
            <w:vAlign w:val="top"/>
          </w:tcPr>
          <w:p>
            <w:pPr>
              <w:jc w:val="center"/>
            </w:pPr>
            <w:r>
              <w:t>6</w:t>
            </w:r>
          </w:p>
        </w:tc>
        <w:tc>
          <w:tcPr>
            <w:tcW w:w="1137" w:type="dxa"/>
            <w:vAlign w:val="top"/>
          </w:tcPr>
          <w:p>
            <w:r>
              <w:rPr>
                <w:rFonts w:hint="eastAsia"/>
              </w:rPr>
              <w:t>粗加工与切配</w:t>
            </w:r>
          </w:p>
        </w:tc>
        <w:tc>
          <w:tcPr>
            <w:tcW w:w="706" w:type="dxa"/>
            <w:vAlign w:val="top"/>
          </w:tcPr>
          <w:p>
            <w:pPr>
              <w:jc w:val="center"/>
            </w:pPr>
            <w:r>
              <w:t>601</w:t>
            </w:r>
          </w:p>
        </w:tc>
        <w:tc>
          <w:tcPr>
            <w:tcW w:w="4614" w:type="dxa"/>
            <w:vAlign w:val="top"/>
          </w:tcPr>
          <w:p>
            <w:r>
              <w:rPr>
                <w:rFonts w:hint="eastAsia"/>
              </w:rPr>
              <w:t>盛放或加工制作动物性、植物性、水产品等食品原料的工用具和容器分开使用，并有明显区分标识。</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jc w:val="center"/>
        </w:trPr>
        <w:tc>
          <w:tcPr>
            <w:tcW w:w="1321" w:type="dxa"/>
            <w:vMerge w:val="restart"/>
            <w:vAlign w:val="top"/>
          </w:tcPr>
          <w:p>
            <w:r>
              <w:rPr>
                <w:rFonts w:hint="eastAsia"/>
              </w:rPr>
              <w:t>专间烹饪区</w:t>
            </w:r>
          </w:p>
        </w:tc>
        <w:tc>
          <w:tcPr>
            <w:tcW w:w="694" w:type="dxa"/>
            <w:vMerge w:val="restart"/>
            <w:vAlign w:val="top"/>
          </w:tcPr>
          <w:p>
            <w:pPr>
              <w:jc w:val="center"/>
            </w:pPr>
            <w:r>
              <w:t>7</w:t>
            </w:r>
          </w:p>
        </w:tc>
        <w:tc>
          <w:tcPr>
            <w:tcW w:w="1137" w:type="dxa"/>
            <w:vMerge w:val="restart"/>
            <w:vAlign w:val="top"/>
          </w:tcPr>
          <w:p>
            <w:r>
              <w:rPr>
                <w:rFonts w:hint="eastAsia"/>
              </w:rPr>
              <w:t>场所布局</w:t>
            </w:r>
          </w:p>
        </w:tc>
        <w:tc>
          <w:tcPr>
            <w:tcW w:w="706" w:type="dxa"/>
            <w:vAlign w:val="top"/>
          </w:tcPr>
          <w:p>
            <w:pPr>
              <w:jc w:val="center"/>
            </w:pPr>
            <w:r>
              <w:t>701</w:t>
            </w:r>
          </w:p>
        </w:tc>
        <w:tc>
          <w:tcPr>
            <w:tcW w:w="4614" w:type="dxa"/>
            <w:vAlign w:val="top"/>
          </w:tcPr>
          <w:p>
            <w:r>
              <w:rPr>
                <w:rFonts w:hint="eastAsia"/>
              </w:rPr>
              <w:t>各专间有标明用途的明显标识。</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321" w:type="dxa"/>
            <w:vMerge w:val="continue"/>
            <w:vAlign w:val="top"/>
          </w:tcPr>
          <w:p/>
        </w:tc>
        <w:tc>
          <w:tcPr>
            <w:tcW w:w="694" w:type="dxa"/>
            <w:vMerge w:val="continue"/>
            <w:vAlign w:val="top"/>
          </w:tcPr>
          <w:p>
            <w:pPr>
              <w:jc w:val="center"/>
            </w:pPr>
          </w:p>
        </w:tc>
        <w:tc>
          <w:tcPr>
            <w:tcW w:w="1137" w:type="dxa"/>
            <w:vMerge w:val="continue"/>
            <w:vAlign w:val="top"/>
          </w:tcPr>
          <w:p/>
        </w:tc>
        <w:tc>
          <w:tcPr>
            <w:tcW w:w="706" w:type="dxa"/>
            <w:vAlign w:val="top"/>
          </w:tcPr>
          <w:p>
            <w:pPr>
              <w:jc w:val="center"/>
            </w:pPr>
            <w:r>
              <w:t>702</w:t>
            </w:r>
          </w:p>
        </w:tc>
        <w:tc>
          <w:tcPr>
            <w:tcW w:w="4614" w:type="dxa"/>
            <w:vAlign w:val="top"/>
          </w:tcPr>
          <w:p>
            <w:r>
              <w:rPr>
                <w:rFonts w:hint="eastAsia"/>
              </w:rPr>
              <w:t>专间的门能自动闭合，窗户为封闭式（用于传递食品的除外），专间的门和食品传递窗口及时关闭。</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321" w:type="dxa"/>
            <w:vMerge w:val="continue"/>
            <w:vAlign w:val="top"/>
          </w:tcPr>
          <w:p/>
        </w:tc>
        <w:tc>
          <w:tcPr>
            <w:tcW w:w="694" w:type="dxa"/>
            <w:vAlign w:val="top"/>
          </w:tcPr>
          <w:p>
            <w:pPr>
              <w:jc w:val="center"/>
            </w:pPr>
            <w:r>
              <w:t>8</w:t>
            </w:r>
          </w:p>
        </w:tc>
        <w:tc>
          <w:tcPr>
            <w:tcW w:w="1137" w:type="dxa"/>
            <w:vAlign w:val="top"/>
          </w:tcPr>
          <w:p>
            <w:r>
              <w:rPr>
                <w:rFonts w:hint="eastAsia"/>
              </w:rPr>
              <w:t>设施设备</w:t>
            </w:r>
          </w:p>
        </w:tc>
        <w:tc>
          <w:tcPr>
            <w:tcW w:w="706" w:type="dxa"/>
            <w:vAlign w:val="top"/>
          </w:tcPr>
          <w:p>
            <w:pPr>
              <w:jc w:val="center"/>
            </w:pPr>
            <w:r>
              <w:t>801</w:t>
            </w:r>
          </w:p>
        </w:tc>
        <w:tc>
          <w:tcPr>
            <w:tcW w:w="4614" w:type="dxa"/>
            <w:vAlign w:val="top"/>
          </w:tcPr>
          <w:p>
            <w:r>
              <w:rPr>
                <w:rFonts w:hint="eastAsia"/>
              </w:rPr>
              <w:t>专间内设有空气消毒、冷冻（藏）、独立的空调等设施，专间内温度不高于</w:t>
            </w:r>
            <w:r>
              <w:t>25</w:t>
            </w:r>
            <w:r>
              <w:rPr>
                <w:rFonts w:hint="eastAsia"/>
              </w:rPr>
              <w:t>℃。</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321" w:type="dxa"/>
            <w:vMerge w:val="continue"/>
            <w:vAlign w:val="top"/>
          </w:tcPr>
          <w:p/>
        </w:tc>
        <w:tc>
          <w:tcPr>
            <w:tcW w:w="694" w:type="dxa"/>
            <w:vAlign w:val="top"/>
          </w:tcPr>
          <w:p>
            <w:pPr>
              <w:jc w:val="center"/>
            </w:pPr>
            <w:r>
              <w:t>9</w:t>
            </w:r>
          </w:p>
        </w:tc>
        <w:tc>
          <w:tcPr>
            <w:tcW w:w="1137" w:type="dxa"/>
            <w:vAlign w:val="top"/>
          </w:tcPr>
          <w:p>
            <w:r>
              <w:rPr>
                <w:rFonts w:hint="eastAsia"/>
              </w:rPr>
              <w:t>人员</w:t>
            </w:r>
          </w:p>
        </w:tc>
        <w:tc>
          <w:tcPr>
            <w:tcW w:w="706" w:type="dxa"/>
            <w:vAlign w:val="top"/>
          </w:tcPr>
          <w:p>
            <w:pPr>
              <w:jc w:val="center"/>
            </w:pPr>
            <w:r>
              <w:t>901</w:t>
            </w:r>
          </w:p>
        </w:tc>
        <w:tc>
          <w:tcPr>
            <w:tcW w:w="4614" w:type="dxa"/>
            <w:vAlign w:val="top"/>
          </w:tcPr>
          <w:p>
            <w:r>
              <w:rPr>
                <w:rFonts w:hint="eastAsia"/>
              </w:rPr>
              <w:t>专间内由专人加工制作。加工人员穿戴专用的工作衣帽、佩戴口罩并严格清洗消毒手部后进入专间。</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1321" w:type="dxa"/>
            <w:vMerge w:val="continue"/>
            <w:vAlign w:val="top"/>
          </w:tcPr>
          <w:p/>
        </w:tc>
        <w:tc>
          <w:tcPr>
            <w:tcW w:w="694" w:type="dxa"/>
            <w:vMerge w:val="restart"/>
            <w:vAlign w:val="top"/>
          </w:tcPr>
          <w:p>
            <w:pPr>
              <w:jc w:val="center"/>
            </w:pPr>
            <w:r>
              <w:t>10</w:t>
            </w:r>
          </w:p>
        </w:tc>
        <w:tc>
          <w:tcPr>
            <w:tcW w:w="1137" w:type="dxa"/>
            <w:vMerge w:val="restart"/>
            <w:vAlign w:val="top"/>
          </w:tcPr>
          <w:p>
            <w:r>
              <w:rPr>
                <w:rFonts w:hint="eastAsia"/>
              </w:rPr>
              <w:t>加工制作</w:t>
            </w:r>
          </w:p>
        </w:tc>
        <w:tc>
          <w:tcPr>
            <w:tcW w:w="706" w:type="dxa"/>
            <w:vAlign w:val="top"/>
          </w:tcPr>
          <w:p>
            <w:pPr>
              <w:jc w:val="center"/>
            </w:pPr>
            <w:r>
              <w:t>1001</w:t>
            </w:r>
          </w:p>
        </w:tc>
        <w:tc>
          <w:tcPr>
            <w:tcW w:w="4614" w:type="dxa"/>
            <w:vAlign w:val="top"/>
          </w:tcPr>
          <w:p>
            <w:r>
              <w:rPr>
                <w:rFonts w:hint="eastAsia"/>
              </w:rPr>
              <w:t>生食类食品、裱花蛋糕、冷食类食品等的加工在专间内进行（可不在专间加工的情形除外）。</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1321" w:type="dxa"/>
            <w:vMerge w:val="continue"/>
            <w:vAlign w:val="top"/>
          </w:tcPr>
          <w:p/>
        </w:tc>
        <w:tc>
          <w:tcPr>
            <w:tcW w:w="694" w:type="dxa"/>
            <w:vMerge w:val="continue"/>
            <w:vAlign w:val="top"/>
          </w:tcPr>
          <w:p>
            <w:pPr>
              <w:jc w:val="center"/>
            </w:pPr>
          </w:p>
        </w:tc>
        <w:tc>
          <w:tcPr>
            <w:tcW w:w="1137" w:type="dxa"/>
            <w:vMerge w:val="continue"/>
            <w:vAlign w:val="top"/>
          </w:tcPr>
          <w:p/>
        </w:tc>
        <w:tc>
          <w:tcPr>
            <w:tcW w:w="706" w:type="dxa"/>
            <w:vAlign w:val="top"/>
          </w:tcPr>
          <w:p>
            <w:pPr>
              <w:jc w:val="center"/>
            </w:pPr>
            <w:r>
              <w:t>1002</w:t>
            </w:r>
          </w:p>
        </w:tc>
        <w:tc>
          <w:tcPr>
            <w:tcW w:w="4614" w:type="dxa"/>
            <w:vAlign w:val="top"/>
          </w:tcPr>
          <w:p>
            <w:r>
              <w:rPr>
                <w:rFonts w:hint="eastAsia"/>
              </w:rPr>
              <w:t>食品的冷却、分装等在专间内进行。</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321" w:type="dxa"/>
            <w:vMerge w:val="continue"/>
            <w:vAlign w:val="top"/>
          </w:tcPr>
          <w:p/>
        </w:tc>
        <w:tc>
          <w:tcPr>
            <w:tcW w:w="694" w:type="dxa"/>
            <w:vAlign w:val="top"/>
          </w:tcPr>
          <w:p>
            <w:pPr>
              <w:jc w:val="center"/>
            </w:pPr>
            <w:r>
              <w:t>11</w:t>
            </w:r>
          </w:p>
        </w:tc>
        <w:tc>
          <w:tcPr>
            <w:tcW w:w="1137" w:type="dxa"/>
            <w:vAlign w:val="top"/>
          </w:tcPr>
          <w:p>
            <w:r>
              <w:rPr>
                <w:rFonts w:hint="eastAsia"/>
              </w:rPr>
              <w:t>废弃物要求</w:t>
            </w:r>
          </w:p>
        </w:tc>
        <w:tc>
          <w:tcPr>
            <w:tcW w:w="706" w:type="dxa"/>
            <w:vAlign w:val="top"/>
          </w:tcPr>
          <w:p>
            <w:pPr>
              <w:jc w:val="center"/>
            </w:pPr>
            <w:r>
              <w:t>1101</w:t>
            </w:r>
          </w:p>
        </w:tc>
        <w:tc>
          <w:tcPr>
            <w:tcW w:w="4614" w:type="dxa"/>
            <w:vAlign w:val="top"/>
          </w:tcPr>
          <w:p>
            <w:r>
              <w:rPr>
                <w:rFonts w:hint="eastAsia"/>
              </w:rPr>
              <w:t>专间内的废弃物容器的盖子为非手动开启式。</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21" w:type="dxa"/>
            <w:vMerge w:val="restart"/>
            <w:vAlign w:val="top"/>
          </w:tcPr>
          <w:p/>
        </w:tc>
        <w:tc>
          <w:tcPr>
            <w:tcW w:w="694" w:type="dxa"/>
            <w:vMerge w:val="restart"/>
            <w:vAlign w:val="top"/>
          </w:tcPr>
          <w:p>
            <w:pPr>
              <w:jc w:val="center"/>
            </w:pPr>
            <w:r>
              <w:t>12</w:t>
            </w:r>
          </w:p>
        </w:tc>
        <w:tc>
          <w:tcPr>
            <w:tcW w:w="1137" w:type="dxa"/>
            <w:vMerge w:val="restart"/>
            <w:vAlign w:val="top"/>
          </w:tcPr>
          <w:p>
            <w:r>
              <w:rPr>
                <w:rFonts w:hint="eastAsia"/>
              </w:rPr>
              <w:t>工具容器</w:t>
            </w:r>
          </w:p>
        </w:tc>
        <w:tc>
          <w:tcPr>
            <w:tcW w:w="706" w:type="dxa"/>
            <w:vAlign w:val="top"/>
          </w:tcPr>
          <w:p>
            <w:pPr>
              <w:jc w:val="center"/>
            </w:pPr>
            <w:r>
              <w:t>1201</w:t>
            </w:r>
          </w:p>
        </w:tc>
        <w:tc>
          <w:tcPr>
            <w:tcW w:w="4614" w:type="dxa"/>
            <w:vAlign w:val="top"/>
          </w:tcPr>
          <w:p>
            <w:r>
              <w:rPr>
                <w:rFonts w:hint="eastAsia"/>
              </w:rPr>
              <w:t>盛放调味料的容器表面清洁，加盖存放。</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321" w:type="dxa"/>
            <w:vMerge w:val="continue"/>
            <w:vAlign w:val="top"/>
          </w:tcPr>
          <w:p/>
        </w:tc>
        <w:tc>
          <w:tcPr>
            <w:tcW w:w="694" w:type="dxa"/>
            <w:vMerge w:val="continue"/>
            <w:vAlign w:val="top"/>
          </w:tcPr>
          <w:p/>
        </w:tc>
        <w:tc>
          <w:tcPr>
            <w:tcW w:w="1137" w:type="dxa"/>
            <w:vMerge w:val="continue"/>
            <w:vAlign w:val="top"/>
          </w:tcPr>
          <w:p/>
        </w:tc>
        <w:tc>
          <w:tcPr>
            <w:tcW w:w="706" w:type="dxa"/>
            <w:vAlign w:val="top"/>
          </w:tcPr>
          <w:p>
            <w:pPr>
              <w:jc w:val="center"/>
            </w:pPr>
            <w:r>
              <w:t>1202</w:t>
            </w:r>
          </w:p>
        </w:tc>
        <w:tc>
          <w:tcPr>
            <w:tcW w:w="4614" w:type="dxa"/>
            <w:vAlign w:val="top"/>
          </w:tcPr>
          <w:p>
            <w:r>
              <w:rPr>
                <w:rFonts w:hint="eastAsia"/>
              </w:rPr>
              <w:t>用于加工动物性、植物性、水产品等食品原料的容器、工用具分开使用，并有明显区分标识。</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321" w:type="dxa"/>
            <w:vMerge w:val="continue"/>
            <w:vAlign w:val="top"/>
          </w:tcPr>
          <w:p/>
        </w:tc>
        <w:tc>
          <w:tcPr>
            <w:tcW w:w="694" w:type="dxa"/>
            <w:vAlign w:val="top"/>
          </w:tcPr>
          <w:p>
            <w:pPr>
              <w:jc w:val="center"/>
            </w:pPr>
            <w:r>
              <w:t>13</w:t>
            </w:r>
          </w:p>
        </w:tc>
        <w:tc>
          <w:tcPr>
            <w:tcW w:w="1137" w:type="dxa"/>
            <w:vAlign w:val="top"/>
          </w:tcPr>
          <w:p>
            <w:r>
              <w:rPr>
                <w:rFonts w:hint="eastAsia"/>
              </w:rPr>
              <w:t>防尘、防有害生物设施</w:t>
            </w:r>
          </w:p>
        </w:tc>
        <w:tc>
          <w:tcPr>
            <w:tcW w:w="706" w:type="dxa"/>
            <w:vAlign w:val="top"/>
          </w:tcPr>
          <w:p>
            <w:pPr>
              <w:jc w:val="center"/>
            </w:pPr>
            <w:r>
              <w:t>1301</w:t>
            </w:r>
          </w:p>
        </w:tc>
        <w:tc>
          <w:tcPr>
            <w:tcW w:w="4614" w:type="dxa"/>
            <w:vAlign w:val="top"/>
          </w:tcPr>
          <w:p>
            <w:r>
              <w:rPr>
                <w:rFonts w:hint="eastAsia"/>
              </w:rPr>
              <w:t>配备防尘、防蝇、防鼠、防虫等设施设备，能够出具有害生物消杀记录。</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1321" w:type="dxa"/>
            <w:vMerge w:val="continue"/>
            <w:vAlign w:val="top"/>
          </w:tcPr>
          <w:p/>
        </w:tc>
        <w:tc>
          <w:tcPr>
            <w:tcW w:w="694" w:type="dxa"/>
            <w:vAlign w:val="top"/>
          </w:tcPr>
          <w:p>
            <w:pPr>
              <w:jc w:val="center"/>
            </w:pPr>
            <w:r>
              <w:t>14</w:t>
            </w:r>
          </w:p>
        </w:tc>
        <w:tc>
          <w:tcPr>
            <w:tcW w:w="1137" w:type="dxa"/>
            <w:vAlign w:val="top"/>
          </w:tcPr>
          <w:p>
            <w:r>
              <w:rPr>
                <w:rFonts w:hint="eastAsia"/>
              </w:rPr>
              <w:t>照明、通风排烟设施</w:t>
            </w:r>
          </w:p>
        </w:tc>
        <w:tc>
          <w:tcPr>
            <w:tcW w:w="706" w:type="dxa"/>
            <w:vAlign w:val="top"/>
          </w:tcPr>
          <w:p>
            <w:pPr>
              <w:jc w:val="center"/>
            </w:pPr>
            <w:r>
              <w:t>1401</w:t>
            </w:r>
          </w:p>
        </w:tc>
        <w:tc>
          <w:tcPr>
            <w:tcW w:w="4614" w:type="dxa"/>
            <w:vAlign w:val="top"/>
          </w:tcPr>
          <w:p>
            <w:r>
              <w:rPr>
                <w:rFonts w:hint="eastAsia"/>
              </w:rPr>
              <w:t>配备通风、排烟、充足的自然光或人工照明设施，定期清洁，光源不改变食品的感官颜色。</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1321" w:type="dxa"/>
            <w:vMerge w:val="continue"/>
            <w:vAlign w:val="top"/>
          </w:tcPr>
          <w:p/>
        </w:tc>
        <w:tc>
          <w:tcPr>
            <w:tcW w:w="694" w:type="dxa"/>
            <w:vMerge w:val="restart"/>
            <w:vAlign w:val="top"/>
          </w:tcPr>
          <w:p>
            <w:pPr>
              <w:jc w:val="center"/>
            </w:pPr>
            <w:r>
              <w:t>15</w:t>
            </w:r>
          </w:p>
        </w:tc>
        <w:tc>
          <w:tcPr>
            <w:tcW w:w="1137" w:type="dxa"/>
            <w:vMerge w:val="restart"/>
            <w:vAlign w:val="top"/>
          </w:tcPr>
          <w:p>
            <w:r>
              <w:rPr>
                <w:rFonts w:hint="eastAsia"/>
              </w:rPr>
              <w:t>加工制作</w:t>
            </w:r>
          </w:p>
        </w:tc>
        <w:tc>
          <w:tcPr>
            <w:tcW w:w="706" w:type="dxa"/>
            <w:vAlign w:val="top"/>
          </w:tcPr>
          <w:p>
            <w:pPr>
              <w:jc w:val="center"/>
            </w:pPr>
            <w:r>
              <w:t>1501</w:t>
            </w:r>
          </w:p>
        </w:tc>
        <w:tc>
          <w:tcPr>
            <w:tcW w:w="4614" w:type="dxa"/>
            <w:vAlign w:val="top"/>
          </w:tcPr>
          <w:p>
            <w:r>
              <w:rPr>
                <w:rFonts w:hint="eastAsia"/>
              </w:rPr>
              <w:t>未在餐饮加工场所贮存和添加由国务院食品安全监督管理部门会同国务院卫生行政等部门发布的非食品用化学物质和其他可能危害人体健康的物质。</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1321" w:type="dxa"/>
            <w:vMerge w:val="continue"/>
            <w:vAlign w:val="top"/>
          </w:tcPr>
          <w:p/>
        </w:tc>
        <w:tc>
          <w:tcPr>
            <w:tcW w:w="694" w:type="dxa"/>
            <w:vMerge w:val="continue"/>
            <w:vAlign w:val="top"/>
          </w:tcPr>
          <w:p>
            <w:pPr>
              <w:jc w:val="center"/>
            </w:pPr>
          </w:p>
        </w:tc>
        <w:tc>
          <w:tcPr>
            <w:tcW w:w="1137" w:type="dxa"/>
            <w:vMerge w:val="continue"/>
            <w:vAlign w:val="top"/>
          </w:tcPr>
          <w:p/>
        </w:tc>
        <w:tc>
          <w:tcPr>
            <w:tcW w:w="706" w:type="dxa"/>
            <w:vAlign w:val="top"/>
          </w:tcPr>
          <w:p>
            <w:pPr>
              <w:jc w:val="center"/>
            </w:pPr>
            <w:r>
              <w:t>1502</w:t>
            </w:r>
          </w:p>
        </w:tc>
        <w:tc>
          <w:tcPr>
            <w:tcW w:w="4614" w:type="dxa"/>
            <w:vAlign w:val="top"/>
          </w:tcPr>
          <w:p>
            <w:r>
              <w:rPr>
                <w:rFonts w:hint="eastAsia"/>
              </w:rPr>
              <w:t>油炸类食品、烧烤类食品、糕点类食品、自制饮品等加工过程符合要求。</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321" w:type="dxa"/>
            <w:vMerge w:val="continue"/>
            <w:vAlign w:val="top"/>
          </w:tcPr>
          <w:p/>
        </w:tc>
        <w:tc>
          <w:tcPr>
            <w:tcW w:w="694" w:type="dxa"/>
            <w:vMerge w:val="continue"/>
            <w:vAlign w:val="top"/>
          </w:tcPr>
          <w:p/>
        </w:tc>
        <w:tc>
          <w:tcPr>
            <w:tcW w:w="1137" w:type="dxa"/>
            <w:vMerge w:val="continue"/>
            <w:vAlign w:val="top"/>
          </w:tcPr>
          <w:p/>
        </w:tc>
        <w:tc>
          <w:tcPr>
            <w:tcW w:w="706" w:type="dxa"/>
            <w:vAlign w:val="top"/>
          </w:tcPr>
          <w:p>
            <w:pPr>
              <w:jc w:val="center"/>
            </w:pPr>
            <w:r>
              <w:t>1503</w:t>
            </w:r>
          </w:p>
        </w:tc>
        <w:tc>
          <w:tcPr>
            <w:tcW w:w="4614" w:type="dxa"/>
            <w:vAlign w:val="top"/>
          </w:tcPr>
          <w:p>
            <w:r>
              <w:rPr>
                <w:rFonts w:hint="eastAsia"/>
              </w:rPr>
              <w:t>未超范围、超限量使用食品添加剂，准确称量和记录有“最大使用量”规定的食品添加剂。</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1321" w:type="dxa"/>
            <w:vMerge w:val="continue"/>
            <w:vAlign w:val="top"/>
          </w:tcPr>
          <w:p/>
        </w:tc>
        <w:tc>
          <w:tcPr>
            <w:tcW w:w="694" w:type="dxa"/>
            <w:vMerge w:val="continue"/>
            <w:vAlign w:val="top"/>
          </w:tcPr>
          <w:p/>
        </w:tc>
        <w:tc>
          <w:tcPr>
            <w:tcW w:w="1137" w:type="dxa"/>
            <w:vMerge w:val="continue"/>
            <w:vAlign w:val="top"/>
          </w:tcPr>
          <w:p/>
        </w:tc>
        <w:tc>
          <w:tcPr>
            <w:tcW w:w="706" w:type="dxa"/>
            <w:vAlign w:val="top"/>
          </w:tcPr>
          <w:p>
            <w:pPr>
              <w:jc w:val="center"/>
            </w:pPr>
            <w:r>
              <w:t>1504</w:t>
            </w:r>
          </w:p>
        </w:tc>
        <w:tc>
          <w:tcPr>
            <w:tcW w:w="4614" w:type="dxa"/>
            <w:vAlign w:val="top"/>
          </w:tcPr>
          <w:p>
            <w:r>
              <w:rPr>
                <w:rFonts w:hint="eastAsia"/>
              </w:rPr>
              <w:t>未采购、贮存、使用亚硝酸盐（包括亚硝酸钠、亚硝酸钾）。</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21" w:type="dxa"/>
            <w:vMerge w:val="continue"/>
            <w:vAlign w:val="top"/>
          </w:tcPr>
          <w:p/>
        </w:tc>
        <w:tc>
          <w:tcPr>
            <w:tcW w:w="694" w:type="dxa"/>
            <w:vAlign w:val="top"/>
          </w:tcPr>
          <w:p>
            <w:pPr>
              <w:jc w:val="center"/>
            </w:pPr>
            <w:r>
              <w:t>16</w:t>
            </w:r>
          </w:p>
        </w:tc>
        <w:tc>
          <w:tcPr>
            <w:tcW w:w="1137" w:type="dxa"/>
            <w:vAlign w:val="top"/>
          </w:tcPr>
          <w:p>
            <w:r>
              <w:rPr>
                <w:rFonts w:hint="eastAsia"/>
              </w:rPr>
              <w:t>食品留样</w:t>
            </w:r>
          </w:p>
        </w:tc>
        <w:tc>
          <w:tcPr>
            <w:tcW w:w="706" w:type="dxa"/>
            <w:vAlign w:val="top"/>
          </w:tcPr>
          <w:p>
            <w:pPr>
              <w:jc w:val="center"/>
            </w:pPr>
            <w:r>
              <w:t>1601</w:t>
            </w:r>
          </w:p>
        </w:tc>
        <w:tc>
          <w:tcPr>
            <w:tcW w:w="4614" w:type="dxa"/>
            <w:vAlign w:val="top"/>
          </w:tcPr>
          <w:p>
            <w:r>
              <w:rPr>
                <w:rFonts w:hint="eastAsia"/>
              </w:rPr>
              <w:t>对加工制作的每餐次食品成品进行留样，每个品种留样量不少于</w:t>
            </w:r>
            <w:r>
              <w:t>125</w:t>
            </w:r>
            <w:r>
              <w:rPr>
                <w:rFonts w:hint="eastAsia"/>
              </w:rPr>
              <w:t>克，并有留样记录。</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321" w:type="dxa"/>
            <w:vMerge w:val="continue"/>
            <w:vAlign w:val="top"/>
          </w:tcPr>
          <w:p/>
        </w:tc>
        <w:tc>
          <w:tcPr>
            <w:tcW w:w="694" w:type="dxa"/>
            <w:vAlign w:val="top"/>
          </w:tcPr>
          <w:p>
            <w:pPr>
              <w:jc w:val="center"/>
            </w:pPr>
            <w:r>
              <w:t>17</w:t>
            </w:r>
          </w:p>
        </w:tc>
        <w:tc>
          <w:tcPr>
            <w:tcW w:w="1137" w:type="dxa"/>
            <w:vAlign w:val="top"/>
          </w:tcPr>
          <w:p>
            <w:r>
              <w:rPr>
                <w:rFonts w:hint="eastAsia"/>
              </w:rPr>
              <w:t>人员卫生</w:t>
            </w:r>
          </w:p>
        </w:tc>
        <w:tc>
          <w:tcPr>
            <w:tcW w:w="706" w:type="dxa"/>
            <w:vAlign w:val="top"/>
          </w:tcPr>
          <w:p>
            <w:pPr>
              <w:jc w:val="center"/>
            </w:pPr>
            <w:r>
              <w:t>1701</w:t>
            </w:r>
          </w:p>
        </w:tc>
        <w:tc>
          <w:tcPr>
            <w:tcW w:w="4614" w:type="dxa"/>
            <w:vAlign w:val="top"/>
          </w:tcPr>
          <w:p>
            <w:r>
              <w:rPr>
                <w:rFonts w:hint="eastAsia"/>
              </w:rPr>
              <w:t>从事接触直接入口食品的工作的从业人员，加工制作食品前对手部进行清洗消毒。</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321" w:type="dxa"/>
            <w:vMerge w:val="restart"/>
            <w:vAlign w:val="top"/>
          </w:tcPr>
          <w:p>
            <w:r>
              <w:rPr>
                <w:rFonts w:hint="eastAsia"/>
              </w:rPr>
              <w:t>餐用具清洗消毒区</w:t>
            </w:r>
          </w:p>
        </w:tc>
        <w:tc>
          <w:tcPr>
            <w:tcW w:w="694" w:type="dxa"/>
            <w:vMerge w:val="restart"/>
            <w:vAlign w:val="top"/>
          </w:tcPr>
          <w:p>
            <w:pPr>
              <w:jc w:val="center"/>
            </w:pPr>
            <w:r>
              <w:t>18</w:t>
            </w:r>
          </w:p>
        </w:tc>
        <w:tc>
          <w:tcPr>
            <w:tcW w:w="1137" w:type="dxa"/>
            <w:vMerge w:val="restart"/>
            <w:vAlign w:val="top"/>
          </w:tcPr>
          <w:p>
            <w:r>
              <w:rPr>
                <w:rFonts w:hint="eastAsia"/>
              </w:rPr>
              <w:t>清洗</w:t>
            </w:r>
          </w:p>
        </w:tc>
        <w:tc>
          <w:tcPr>
            <w:tcW w:w="706" w:type="dxa"/>
            <w:vAlign w:val="top"/>
          </w:tcPr>
          <w:p>
            <w:pPr>
              <w:jc w:val="center"/>
            </w:pPr>
            <w:r>
              <w:t>1801</w:t>
            </w:r>
          </w:p>
        </w:tc>
        <w:tc>
          <w:tcPr>
            <w:tcW w:w="4614" w:type="dxa"/>
            <w:vAlign w:val="top"/>
          </w:tcPr>
          <w:p>
            <w:r>
              <w:rPr>
                <w:rFonts w:hint="eastAsia"/>
              </w:rPr>
              <w:t>具有专用的餐用具清洗消毒水池，与食品原料、清洁用具及接触非直接入口食品的工具、容器清洗水池分开。</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321" w:type="dxa"/>
            <w:vMerge w:val="continue"/>
            <w:vAlign w:val="top"/>
          </w:tcPr>
          <w:p/>
        </w:tc>
        <w:tc>
          <w:tcPr>
            <w:tcW w:w="694" w:type="dxa"/>
            <w:vMerge w:val="continue"/>
            <w:vAlign w:val="top"/>
          </w:tcPr>
          <w:p>
            <w:pPr>
              <w:jc w:val="center"/>
            </w:pPr>
          </w:p>
        </w:tc>
        <w:tc>
          <w:tcPr>
            <w:tcW w:w="1137" w:type="dxa"/>
            <w:vMerge w:val="continue"/>
            <w:vAlign w:val="top"/>
          </w:tcPr>
          <w:p/>
        </w:tc>
        <w:tc>
          <w:tcPr>
            <w:tcW w:w="706" w:type="dxa"/>
            <w:vAlign w:val="top"/>
          </w:tcPr>
          <w:p>
            <w:pPr>
              <w:jc w:val="center"/>
            </w:pPr>
            <w:r>
              <w:t>1802</w:t>
            </w:r>
          </w:p>
        </w:tc>
        <w:tc>
          <w:tcPr>
            <w:tcW w:w="4614" w:type="dxa"/>
            <w:vAlign w:val="top"/>
          </w:tcPr>
          <w:p>
            <w:r>
              <w:rPr>
                <w:rFonts w:hint="eastAsia"/>
              </w:rPr>
              <w:t>洗涤剂、消毒剂的包装上标识有产品名称、生产厂名和厂址等内容。</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1321" w:type="dxa"/>
            <w:vMerge w:val="continue"/>
            <w:vAlign w:val="top"/>
          </w:tcPr>
          <w:p/>
        </w:tc>
        <w:tc>
          <w:tcPr>
            <w:tcW w:w="694" w:type="dxa"/>
            <w:vMerge w:val="restart"/>
            <w:vAlign w:val="top"/>
          </w:tcPr>
          <w:p>
            <w:pPr>
              <w:jc w:val="center"/>
            </w:pPr>
            <w:r>
              <w:t>19</w:t>
            </w:r>
          </w:p>
        </w:tc>
        <w:tc>
          <w:tcPr>
            <w:tcW w:w="1137" w:type="dxa"/>
            <w:vMerge w:val="restart"/>
            <w:vAlign w:val="top"/>
          </w:tcPr>
          <w:p>
            <w:r>
              <w:rPr>
                <w:rFonts w:hint="eastAsia"/>
              </w:rPr>
              <w:t>消毒</w:t>
            </w:r>
          </w:p>
        </w:tc>
        <w:tc>
          <w:tcPr>
            <w:tcW w:w="706" w:type="dxa"/>
            <w:vAlign w:val="top"/>
          </w:tcPr>
          <w:p>
            <w:pPr>
              <w:jc w:val="center"/>
            </w:pPr>
            <w:r>
              <w:t>1901</w:t>
            </w:r>
          </w:p>
        </w:tc>
        <w:tc>
          <w:tcPr>
            <w:tcW w:w="4614" w:type="dxa"/>
            <w:vAlign w:val="top"/>
          </w:tcPr>
          <w:p>
            <w:r>
              <w:rPr>
                <w:rFonts w:hint="eastAsia"/>
              </w:rPr>
              <w:t>采用物理消毒的，消毒设备正常运转，消毒温度和时间符合相关要求。</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1321" w:type="dxa"/>
            <w:vMerge w:val="continue"/>
            <w:vAlign w:val="top"/>
          </w:tcPr>
          <w:p/>
        </w:tc>
        <w:tc>
          <w:tcPr>
            <w:tcW w:w="694" w:type="dxa"/>
            <w:vMerge w:val="continue"/>
            <w:vAlign w:val="top"/>
          </w:tcPr>
          <w:p/>
        </w:tc>
        <w:tc>
          <w:tcPr>
            <w:tcW w:w="1137" w:type="dxa"/>
            <w:vMerge w:val="continue"/>
            <w:vAlign w:val="top"/>
          </w:tcPr>
          <w:p/>
        </w:tc>
        <w:tc>
          <w:tcPr>
            <w:tcW w:w="706" w:type="dxa"/>
            <w:vAlign w:val="top"/>
          </w:tcPr>
          <w:p>
            <w:pPr>
              <w:jc w:val="center"/>
            </w:pPr>
            <w:r>
              <w:t>1902</w:t>
            </w:r>
          </w:p>
        </w:tc>
        <w:tc>
          <w:tcPr>
            <w:tcW w:w="4614" w:type="dxa"/>
            <w:vAlign w:val="top"/>
          </w:tcPr>
          <w:p>
            <w:r>
              <w:rPr>
                <w:rFonts w:hint="eastAsia"/>
              </w:rPr>
              <w:t>采用化学消毒的，配有含氯等消毒剂和水池等消毒设施设备，消毒液配制行为和消毒液浓度符合相关要求。</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321" w:type="dxa"/>
            <w:vMerge w:val="restart"/>
            <w:vAlign w:val="top"/>
          </w:tcPr>
          <w:p>
            <w:r>
              <w:rPr>
                <w:rFonts w:hint="eastAsia"/>
              </w:rPr>
              <w:t>餐用具保洁区</w:t>
            </w:r>
          </w:p>
        </w:tc>
        <w:tc>
          <w:tcPr>
            <w:tcW w:w="694" w:type="dxa"/>
            <w:vMerge w:val="restart"/>
            <w:vAlign w:val="top"/>
          </w:tcPr>
          <w:p>
            <w:pPr>
              <w:jc w:val="center"/>
            </w:pPr>
            <w:r>
              <w:t>20</w:t>
            </w:r>
          </w:p>
        </w:tc>
        <w:tc>
          <w:tcPr>
            <w:tcW w:w="1137" w:type="dxa"/>
            <w:vMerge w:val="restart"/>
            <w:vAlign w:val="top"/>
          </w:tcPr>
          <w:p>
            <w:r>
              <w:rPr>
                <w:rFonts w:hint="eastAsia"/>
              </w:rPr>
              <w:t>保洁设施</w:t>
            </w:r>
          </w:p>
        </w:tc>
        <w:tc>
          <w:tcPr>
            <w:tcW w:w="706" w:type="dxa"/>
            <w:vAlign w:val="top"/>
          </w:tcPr>
          <w:p>
            <w:pPr>
              <w:jc w:val="center"/>
            </w:pPr>
            <w:r>
              <w:t>2001</w:t>
            </w:r>
          </w:p>
        </w:tc>
        <w:tc>
          <w:tcPr>
            <w:tcW w:w="4614" w:type="dxa"/>
            <w:vAlign w:val="top"/>
          </w:tcPr>
          <w:p>
            <w:r>
              <w:rPr>
                <w:rFonts w:hint="eastAsia"/>
              </w:rPr>
              <w:t>消毒后的餐饮具存放在清洁、专用、密闭的保洁设施中，并有明显区分标识。</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1321" w:type="dxa"/>
            <w:vMerge w:val="continue"/>
            <w:vAlign w:val="top"/>
          </w:tcPr>
          <w:p/>
        </w:tc>
        <w:tc>
          <w:tcPr>
            <w:tcW w:w="694" w:type="dxa"/>
            <w:vMerge w:val="continue"/>
            <w:vAlign w:val="top"/>
          </w:tcPr>
          <w:p>
            <w:pPr>
              <w:jc w:val="center"/>
            </w:pPr>
          </w:p>
        </w:tc>
        <w:tc>
          <w:tcPr>
            <w:tcW w:w="1137" w:type="dxa"/>
            <w:vMerge w:val="continue"/>
            <w:vAlign w:val="top"/>
          </w:tcPr>
          <w:p/>
        </w:tc>
        <w:tc>
          <w:tcPr>
            <w:tcW w:w="706" w:type="dxa"/>
            <w:vAlign w:val="top"/>
          </w:tcPr>
          <w:p>
            <w:pPr>
              <w:jc w:val="center"/>
            </w:pPr>
            <w:r>
              <w:t>2002</w:t>
            </w:r>
          </w:p>
        </w:tc>
        <w:tc>
          <w:tcPr>
            <w:tcW w:w="4614" w:type="dxa"/>
            <w:vAlign w:val="top"/>
          </w:tcPr>
          <w:p>
            <w:r>
              <w:rPr>
                <w:rFonts w:hint="eastAsia"/>
              </w:rPr>
              <w:t>使用敞开式的货架存放餐饮具，采取防护措施。</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321" w:type="dxa"/>
            <w:vMerge w:val="restart"/>
            <w:vAlign w:val="top"/>
          </w:tcPr>
          <w:p>
            <w:r>
              <w:rPr>
                <w:rFonts w:hint="eastAsia"/>
              </w:rPr>
              <w:t>配送</w:t>
            </w:r>
          </w:p>
        </w:tc>
        <w:tc>
          <w:tcPr>
            <w:tcW w:w="694" w:type="dxa"/>
            <w:vMerge w:val="restart"/>
            <w:vAlign w:val="top"/>
          </w:tcPr>
          <w:p>
            <w:pPr>
              <w:jc w:val="center"/>
            </w:pPr>
            <w:r>
              <w:t>21</w:t>
            </w:r>
          </w:p>
        </w:tc>
        <w:tc>
          <w:tcPr>
            <w:tcW w:w="1137" w:type="dxa"/>
            <w:vMerge w:val="restart"/>
            <w:vAlign w:val="top"/>
          </w:tcPr>
          <w:p>
            <w:r>
              <w:rPr>
                <w:rFonts w:hint="eastAsia"/>
              </w:rPr>
              <w:t>设施设备</w:t>
            </w:r>
          </w:p>
        </w:tc>
        <w:tc>
          <w:tcPr>
            <w:tcW w:w="706" w:type="dxa"/>
            <w:vAlign w:val="top"/>
          </w:tcPr>
          <w:p>
            <w:pPr>
              <w:jc w:val="center"/>
            </w:pPr>
            <w:r>
              <w:t>2101</w:t>
            </w:r>
          </w:p>
        </w:tc>
        <w:tc>
          <w:tcPr>
            <w:tcW w:w="4614" w:type="dxa"/>
            <w:vAlign w:val="top"/>
          </w:tcPr>
          <w:p>
            <w:r>
              <w:rPr>
                <w:rFonts w:hint="eastAsia"/>
              </w:rPr>
              <w:t>贮存、运输对温度、湿度等有特殊要求的食品，具备保温、冷藏或者冷冻等设备设施，并保持有效运行。</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321" w:type="dxa"/>
            <w:vMerge w:val="continue"/>
            <w:vAlign w:val="top"/>
          </w:tcPr>
          <w:p/>
        </w:tc>
        <w:tc>
          <w:tcPr>
            <w:tcW w:w="694" w:type="dxa"/>
            <w:vMerge w:val="continue"/>
            <w:vAlign w:val="top"/>
          </w:tcPr>
          <w:p>
            <w:pPr>
              <w:jc w:val="center"/>
            </w:pPr>
          </w:p>
        </w:tc>
        <w:tc>
          <w:tcPr>
            <w:tcW w:w="1137" w:type="dxa"/>
            <w:vMerge w:val="continue"/>
            <w:vAlign w:val="top"/>
          </w:tcPr>
          <w:p/>
        </w:tc>
        <w:tc>
          <w:tcPr>
            <w:tcW w:w="706" w:type="dxa"/>
            <w:vAlign w:val="top"/>
          </w:tcPr>
          <w:p>
            <w:pPr>
              <w:jc w:val="center"/>
            </w:pPr>
            <w:r>
              <w:t>2102</w:t>
            </w:r>
          </w:p>
        </w:tc>
        <w:tc>
          <w:tcPr>
            <w:tcW w:w="4614" w:type="dxa"/>
            <w:vAlign w:val="top"/>
          </w:tcPr>
          <w:p>
            <w:r>
              <w:rPr>
                <w:rFonts w:hint="eastAsia"/>
              </w:rPr>
              <w:t>使用专用的密闭容器和车辆配送食品。配送食品的车辆未与运输杀虫剂、杀鼠剂等有毒有害物品的车辆混用。</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1321" w:type="dxa"/>
            <w:vMerge w:val="continue"/>
            <w:vAlign w:val="top"/>
          </w:tcPr>
          <w:p/>
        </w:tc>
        <w:tc>
          <w:tcPr>
            <w:tcW w:w="694" w:type="dxa"/>
            <w:vMerge w:val="continue"/>
            <w:vAlign w:val="top"/>
          </w:tcPr>
          <w:p/>
        </w:tc>
        <w:tc>
          <w:tcPr>
            <w:tcW w:w="1137" w:type="dxa"/>
            <w:vMerge w:val="continue"/>
            <w:vAlign w:val="top"/>
          </w:tcPr>
          <w:p/>
        </w:tc>
        <w:tc>
          <w:tcPr>
            <w:tcW w:w="706" w:type="dxa"/>
            <w:vAlign w:val="top"/>
          </w:tcPr>
          <w:p>
            <w:pPr>
              <w:jc w:val="center"/>
            </w:pPr>
            <w:r>
              <w:t>2103</w:t>
            </w:r>
          </w:p>
        </w:tc>
        <w:tc>
          <w:tcPr>
            <w:tcW w:w="4614" w:type="dxa"/>
            <w:vAlign w:val="top"/>
          </w:tcPr>
          <w:p>
            <w:r>
              <w:rPr>
                <w:rFonts w:hint="eastAsia"/>
              </w:rPr>
              <w:t>配送前，清洗消毒盛放食品成品的容器（一次性容器除外）。</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321" w:type="dxa"/>
            <w:vMerge w:val="continue"/>
            <w:vAlign w:val="top"/>
          </w:tcPr>
          <w:p/>
        </w:tc>
        <w:tc>
          <w:tcPr>
            <w:tcW w:w="694" w:type="dxa"/>
            <w:vMerge w:val="continue"/>
            <w:vAlign w:val="top"/>
          </w:tcPr>
          <w:p/>
        </w:tc>
        <w:tc>
          <w:tcPr>
            <w:tcW w:w="1137" w:type="dxa"/>
            <w:vMerge w:val="continue"/>
            <w:vAlign w:val="top"/>
          </w:tcPr>
          <w:p/>
        </w:tc>
        <w:tc>
          <w:tcPr>
            <w:tcW w:w="706" w:type="dxa"/>
            <w:vAlign w:val="top"/>
          </w:tcPr>
          <w:p>
            <w:pPr>
              <w:jc w:val="center"/>
            </w:pPr>
            <w:r>
              <w:t>2104</w:t>
            </w:r>
          </w:p>
        </w:tc>
        <w:tc>
          <w:tcPr>
            <w:tcW w:w="4614" w:type="dxa"/>
            <w:vAlign w:val="top"/>
          </w:tcPr>
          <w:p>
            <w:r>
              <w:rPr>
                <w:rFonts w:hint="eastAsia"/>
              </w:rPr>
              <w:t>中央厨房配送的食品应有包装（如密封塑袋包装）或使用密闭容器（如加盖周转箱）盛放。容器材料应符合食品安全国家标准或有关规定。</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1321" w:type="dxa"/>
            <w:vMerge w:val="continue"/>
            <w:vAlign w:val="top"/>
          </w:tcPr>
          <w:p/>
        </w:tc>
        <w:tc>
          <w:tcPr>
            <w:tcW w:w="694" w:type="dxa"/>
            <w:vMerge w:val="continue"/>
            <w:vAlign w:val="top"/>
          </w:tcPr>
          <w:p/>
        </w:tc>
        <w:tc>
          <w:tcPr>
            <w:tcW w:w="1137" w:type="dxa"/>
            <w:vMerge w:val="continue"/>
            <w:vAlign w:val="top"/>
          </w:tcPr>
          <w:p/>
        </w:tc>
        <w:tc>
          <w:tcPr>
            <w:tcW w:w="706" w:type="dxa"/>
            <w:vAlign w:val="top"/>
          </w:tcPr>
          <w:p>
            <w:pPr>
              <w:jc w:val="center"/>
            </w:pPr>
            <w:r>
              <w:t>2105</w:t>
            </w:r>
          </w:p>
        </w:tc>
        <w:tc>
          <w:tcPr>
            <w:tcW w:w="4614" w:type="dxa"/>
            <w:vAlign w:val="top"/>
          </w:tcPr>
          <w:p>
            <w:r>
              <w:rPr>
                <w:rFonts w:hint="eastAsia"/>
              </w:rPr>
              <w:t>中央厨房配送食品的包装或容器上标注有中央厨房的名称、地址、许可证号、联系方式、以及食品名称、加工制作时间、保存条件、保存期限、加工制作要求等。</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321" w:type="dxa"/>
            <w:vMerge w:val="continue"/>
            <w:vAlign w:val="top"/>
          </w:tcPr>
          <w:p/>
        </w:tc>
        <w:tc>
          <w:tcPr>
            <w:tcW w:w="694" w:type="dxa"/>
            <w:vMerge w:val="continue"/>
            <w:vAlign w:val="top"/>
          </w:tcPr>
          <w:p/>
        </w:tc>
        <w:tc>
          <w:tcPr>
            <w:tcW w:w="1137" w:type="dxa"/>
            <w:vMerge w:val="continue"/>
            <w:vAlign w:val="top"/>
          </w:tcPr>
          <w:p/>
        </w:tc>
        <w:tc>
          <w:tcPr>
            <w:tcW w:w="706" w:type="dxa"/>
            <w:vAlign w:val="top"/>
          </w:tcPr>
          <w:p>
            <w:pPr>
              <w:jc w:val="center"/>
            </w:pPr>
            <w:r>
              <w:t>2106</w:t>
            </w:r>
          </w:p>
        </w:tc>
        <w:tc>
          <w:tcPr>
            <w:tcW w:w="4614" w:type="dxa"/>
            <w:vAlign w:val="top"/>
          </w:tcPr>
          <w:p>
            <w:r>
              <w:rPr>
                <w:rFonts w:hint="eastAsia"/>
              </w:rPr>
              <w:t>集体用餐配送单位配送的食品有包装或使用密闭容器盛放，容器上标注食用时限和食用方法。</w:t>
            </w:r>
          </w:p>
        </w:tc>
        <w:tc>
          <w:tcPr>
            <w:tcW w:w="1275" w:type="dxa"/>
            <w:vAlign w:val="top"/>
          </w:tcPr>
          <w:p>
            <w:pPr>
              <w:jc w:val="center"/>
            </w:pPr>
            <w:r>
              <w:rPr>
                <w:rFonts w:hint="eastAsia"/>
              </w:rPr>
              <w:t>□是□否</w:t>
            </w:r>
          </w:p>
        </w:tc>
        <w:tc>
          <w:tcPr>
            <w:tcW w:w="1241"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1321" w:type="dxa"/>
            <w:vMerge w:val="continue"/>
            <w:vAlign w:val="top"/>
          </w:tcPr>
          <w:p/>
        </w:tc>
        <w:tc>
          <w:tcPr>
            <w:tcW w:w="694" w:type="dxa"/>
            <w:vAlign w:val="top"/>
          </w:tcPr>
          <w:p>
            <w:pPr>
              <w:jc w:val="center"/>
            </w:pPr>
            <w:r>
              <w:t>22</w:t>
            </w:r>
          </w:p>
        </w:tc>
        <w:tc>
          <w:tcPr>
            <w:tcW w:w="1137" w:type="dxa"/>
            <w:vAlign w:val="top"/>
          </w:tcPr>
          <w:p>
            <w:r>
              <w:rPr>
                <w:rFonts w:hint="eastAsia"/>
              </w:rPr>
              <w:t>配送条件要求</w:t>
            </w:r>
          </w:p>
        </w:tc>
        <w:tc>
          <w:tcPr>
            <w:tcW w:w="706" w:type="dxa"/>
            <w:vAlign w:val="top"/>
          </w:tcPr>
          <w:p>
            <w:pPr>
              <w:jc w:val="center"/>
            </w:pPr>
            <w:r>
              <w:t>2201</w:t>
            </w:r>
          </w:p>
        </w:tc>
        <w:tc>
          <w:tcPr>
            <w:tcW w:w="4614" w:type="dxa"/>
            <w:vAlign w:val="top"/>
          </w:tcPr>
          <w:p>
            <w:r>
              <w:rPr>
                <w:rFonts w:hint="eastAsia"/>
              </w:rPr>
              <w:t>食品的配送温度和湿度符合食品安全要求。高危易腐食品采取低温保存措施。</w:t>
            </w:r>
          </w:p>
        </w:tc>
        <w:tc>
          <w:tcPr>
            <w:tcW w:w="1275" w:type="dxa"/>
            <w:vAlign w:val="top"/>
          </w:tcPr>
          <w:p>
            <w:pPr>
              <w:jc w:val="center"/>
            </w:pPr>
            <w:r>
              <w:rPr>
                <w:rFonts w:hint="eastAsia"/>
              </w:rPr>
              <w:t>□是□否</w:t>
            </w:r>
          </w:p>
        </w:tc>
        <w:tc>
          <w:tcPr>
            <w:tcW w:w="1241"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21" w:type="dxa"/>
            <w:vMerge w:val="continue"/>
            <w:vAlign w:val="top"/>
          </w:tcPr>
          <w:p/>
        </w:tc>
        <w:tc>
          <w:tcPr>
            <w:tcW w:w="694" w:type="dxa"/>
            <w:vAlign w:val="top"/>
          </w:tcPr>
          <w:p>
            <w:pPr>
              <w:jc w:val="center"/>
            </w:pPr>
            <w:r>
              <w:t>23</w:t>
            </w:r>
          </w:p>
        </w:tc>
        <w:tc>
          <w:tcPr>
            <w:tcW w:w="1137" w:type="dxa"/>
            <w:vAlign w:val="top"/>
          </w:tcPr>
          <w:p>
            <w:r>
              <w:rPr>
                <w:rFonts w:hint="eastAsia"/>
              </w:rPr>
              <w:t>人员卫生</w:t>
            </w:r>
          </w:p>
        </w:tc>
        <w:tc>
          <w:tcPr>
            <w:tcW w:w="706" w:type="dxa"/>
            <w:vAlign w:val="top"/>
          </w:tcPr>
          <w:p>
            <w:pPr>
              <w:jc w:val="center"/>
            </w:pPr>
            <w:r>
              <w:t>2301</w:t>
            </w:r>
          </w:p>
        </w:tc>
        <w:tc>
          <w:tcPr>
            <w:tcW w:w="4614" w:type="dxa"/>
            <w:vAlign w:val="top"/>
          </w:tcPr>
          <w:p>
            <w:r>
              <w:rPr>
                <w:rFonts w:hint="eastAsia"/>
              </w:rPr>
              <w:t>配送人员个人卫生良好。</w:t>
            </w:r>
          </w:p>
        </w:tc>
        <w:tc>
          <w:tcPr>
            <w:tcW w:w="1275" w:type="dxa"/>
            <w:vAlign w:val="top"/>
          </w:tcPr>
          <w:p>
            <w:pPr>
              <w:jc w:val="center"/>
            </w:pPr>
            <w:r>
              <w:rPr>
                <w:rFonts w:hint="eastAsia"/>
              </w:rPr>
              <w:t>□是□否</w:t>
            </w:r>
          </w:p>
        </w:tc>
        <w:tc>
          <w:tcPr>
            <w:tcW w:w="1241" w:type="dxa"/>
            <w:vAlign w:val="top"/>
          </w:tcPr>
          <w:p>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21" w:type="dxa"/>
            <w:vMerge w:val="restart"/>
            <w:vAlign w:val="top"/>
          </w:tcPr>
          <w:p>
            <w:r>
              <w:rPr>
                <w:rFonts w:hint="eastAsia"/>
              </w:rPr>
              <w:t>文件保存区</w:t>
            </w:r>
          </w:p>
        </w:tc>
        <w:tc>
          <w:tcPr>
            <w:tcW w:w="694" w:type="dxa"/>
            <w:vMerge w:val="restart"/>
            <w:vAlign w:val="top"/>
          </w:tcPr>
          <w:p>
            <w:pPr>
              <w:jc w:val="center"/>
            </w:pPr>
            <w:r>
              <w:t>24</w:t>
            </w:r>
          </w:p>
        </w:tc>
        <w:tc>
          <w:tcPr>
            <w:tcW w:w="1137" w:type="dxa"/>
            <w:vMerge w:val="restart"/>
            <w:vAlign w:val="top"/>
          </w:tcPr>
          <w:p>
            <w:r>
              <w:rPr>
                <w:rFonts w:hint="eastAsia"/>
              </w:rPr>
              <w:t>文件与记录</w:t>
            </w:r>
          </w:p>
        </w:tc>
        <w:tc>
          <w:tcPr>
            <w:tcW w:w="706" w:type="dxa"/>
            <w:vAlign w:val="top"/>
          </w:tcPr>
          <w:p>
            <w:pPr>
              <w:jc w:val="center"/>
            </w:pPr>
            <w:r>
              <w:t>2401</w:t>
            </w:r>
          </w:p>
        </w:tc>
        <w:tc>
          <w:tcPr>
            <w:tcW w:w="4614" w:type="dxa"/>
            <w:vAlign w:val="top"/>
          </w:tcPr>
          <w:p>
            <w:r>
              <w:rPr>
                <w:rFonts w:hint="eastAsia"/>
              </w:rPr>
              <w:t>具有食品、食品添加剂、食品相关产品的随货证明文件、每笔购物或送货凭证。具有完整的进货查验记录。</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21" w:type="dxa"/>
            <w:vMerge w:val="continue"/>
            <w:vAlign w:val="top"/>
          </w:tcPr>
          <w:p/>
        </w:tc>
        <w:tc>
          <w:tcPr>
            <w:tcW w:w="694" w:type="dxa"/>
            <w:vMerge w:val="continue"/>
            <w:vAlign w:val="top"/>
          </w:tcPr>
          <w:p>
            <w:pPr>
              <w:jc w:val="center"/>
            </w:pPr>
          </w:p>
        </w:tc>
        <w:tc>
          <w:tcPr>
            <w:tcW w:w="1137" w:type="dxa"/>
            <w:vMerge w:val="continue"/>
            <w:vAlign w:val="top"/>
          </w:tcPr>
          <w:p/>
        </w:tc>
        <w:tc>
          <w:tcPr>
            <w:tcW w:w="706" w:type="dxa"/>
            <w:vAlign w:val="top"/>
          </w:tcPr>
          <w:p>
            <w:pPr>
              <w:jc w:val="center"/>
            </w:pPr>
            <w:r>
              <w:t>2402</w:t>
            </w:r>
          </w:p>
        </w:tc>
        <w:tc>
          <w:tcPr>
            <w:tcW w:w="4614" w:type="dxa"/>
            <w:vAlign w:val="top"/>
          </w:tcPr>
          <w:p>
            <w:r>
              <w:rPr>
                <w:rFonts w:hint="eastAsia"/>
              </w:rPr>
              <w:t>采购畜禽肉类的，还具有动物产品检疫合格证明；采购猪肉的，还具有肉品品质检验合格证明。</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21" w:type="dxa"/>
            <w:vMerge w:val="continue"/>
            <w:vAlign w:val="top"/>
          </w:tcPr>
          <w:p/>
        </w:tc>
        <w:tc>
          <w:tcPr>
            <w:tcW w:w="694" w:type="dxa"/>
            <w:vMerge w:val="continue"/>
            <w:vAlign w:val="top"/>
          </w:tcPr>
          <w:p>
            <w:pPr>
              <w:jc w:val="center"/>
            </w:pPr>
          </w:p>
        </w:tc>
        <w:tc>
          <w:tcPr>
            <w:tcW w:w="1137" w:type="dxa"/>
            <w:vMerge w:val="continue"/>
            <w:vAlign w:val="top"/>
          </w:tcPr>
          <w:p/>
        </w:tc>
        <w:tc>
          <w:tcPr>
            <w:tcW w:w="706" w:type="dxa"/>
            <w:vAlign w:val="top"/>
          </w:tcPr>
          <w:p>
            <w:pPr>
              <w:jc w:val="center"/>
            </w:pPr>
            <w:r>
              <w:t>2403</w:t>
            </w:r>
          </w:p>
        </w:tc>
        <w:tc>
          <w:tcPr>
            <w:tcW w:w="4614" w:type="dxa"/>
            <w:vAlign w:val="top"/>
          </w:tcPr>
          <w:p>
            <w:r>
              <w:rPr>
                <w:rFonts w:hint="eastAsia"/>
              </w:rPr>
              <w:t>有食品安全管理制度、食品安全追溯体系、供货者评价和退出制度、加工操作规程、设施设备清洗维护校验记录、从业人员每日健康检查（晨检）记录、食品安全自查记录（每周一次）、从业人员食品安全培训考核记录（每半年一次）等。</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21" w:type="dxa"/>
            <w:vMerge w:val="continue"/>
            <w:vAlign w:val="top"/>
          </w:tcPr>
          <w:p/>
        </w:tc>
        <w:tc>
          <w:tcPr>
            <w:tcW w:w="694" w:type="dxa"/>
            <w:vMerge w:val="continue"/>
            <w:vAlign w:val="top"/>
          </w:tcPr>
          <w:p>
            <w:pPr>
              <w:jc w:val="center"/>
            </w:pPr>
          </w:p>
        </w:tc>
        <w:tc>
          <w:tcPr>
            <w:tcW w:w="1137" w:type="dxa"/>
            <w:vMerge w:val="continue"/>
            <w:vAlign w:val="top"/>
          </w:tcPr>
          <w:p/>
        </w:tc>
        <w:tc>
          <w:tcPr>
            <w:tcW w:w="706" w:type="dxa"/>
            <w:vAlign w:val="top"/>
          </w:tcPr>
          <w:p>
            <w:pPr>
              <w:jc w:val="center"/>
            </w:pPr>
            <w:r>
              <w:t>2404</w:t>
            </w:r>
          </w:p>
        </w:tc>
        <w:tc>
          <w:tcPr>
            <w:tcW w:w="4614" w:type="dxa"/>
            <w:vAlign w:val="top"/>
          </w:tcPr>
          <w:p>
            <w:r>
              <w:rPr>
                <w:rFonts w:hint="eastAsia"/>
              </w:rPr>
              <w:t>设立食品安全管理机构，配备专职食品安全管理人员。</w:t>
            </w:r>
          </w:p>
        </w:tc>
        <w:tc>
          <w:tcPr>
            <w:tcW w:w="1275" w:type="dxa"/>
            <w:vAlign w:val="top"/>
          </w:tcPr>
          <w:p>
            <w:pPr>
              <w:jc w:val="center"/>
            </w:pPr>
            <w:r>
              <w:rPr>
                <w:rFonts w:hint="eastAsia"/>
              </w:rPr>
              <w:t>□是□否</w:t>
            </w:r>
          </w:p>
        </w:tc>
        <w:tc>
          <w:tcPr>
            <w:tcW w:w="1241" w:type="dxa"/>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321" w:type="dxa"/>
            <w:vMerge w:val="continue"/>
            <w:vAlign w:val="top"/>
          </w:tcPr>
          <w:p/>
        </w:tc>
        <w:tc>
          <w:tcPr>
            <w:tcW w:w="694" w:type="dxa"/>
            <w:vMerge w:val="continue"/>
            <w:vAlign w:val="top"/>
          </w:tcPr>
          <w:p>
            <w:pPr>
              <w:jc w:val="center"/>
            </w:pPr>
          </w:p>
        </w:tc>
        <w:tc>
          <w:tcPr>
            <w:tcW w:w="1137" w:type="dxa"/>
            <w:vMerge w:val="continue"/>
            <w:vAlign w:val="top"/>
          </w:tcPr>
          <w:p/>
        </w:tc>
        <w:tc>
          <w:tcPr>
            <w:tcW w:w="706" w:type="dxa"/>
            <w:vAlign w:val="top"/>
          </w:tcPr>
          <w:p>
            <w:pPr>
              <w:jc w:val="center"/>
            </w:pPr>
            <w:r>
              <w:t>2405</w:t>
            </w:r>
          </w:p>
        </w:tc>
        <w:tc>
          <w:tcPr>
            <w:tcW w:w="4614" w:type="dxa"/>
            <w:vAlign w:val="top"/>
          </w:tcPr>
          <w:p>
            <w:r>
              <w:rPr>
                <w:rFonts w:hint="eastAsia"/>
              </w:rPr>
              <w:t>具有检验检测计划，定期对大宗食品原料、加工制作环境等自行或委托具有资质的第三方机构进行检验检测。能够出具检验检测报告或记录。</w:t>
            </w:r>
          </w:p>
        </w:tc>
        <w:tc>
          <w:tcPr>
            <w:tcW w:w="1275" w:type="dxa"/>
            <w:vAlign w:val="top"/>
          </w:tcPr>
          <w:p>
            <w:pPr>
              <w:jc w:val="center"/>
            </w:pPr>
            <w:r>
              <w:rPr>
                <w:rFonts w:hint="eastAsia"/>
              </w:rPr>
              <w:t>□是□否</w:t>
            </w:r>
          </w:p>
        </w:tc>
        <w:tc>
          <w:tcPr>
            <w:tcW w:w="1241" w:type="dxa"/>
            <w:vAlign w:val="top"/>
          </w:tcPr>
          <w:p>
            <w:pPr>
              <w:jc w:val="center"/>
            </w:pPr>
          </w:p>
        </w:tc>
      </w:tr>
    </w:tbl>
    <w:p>
      <w:pPr>
        <w:spacing w:line="360" w:lineRule="exact"/>
        <w:rPr>
          <w:rFonts w:hint="eastAsia" w:ascii="仿宋_GB2312" w:eastAsia="仿宋_GB2312"/>
          <w:sz w:val="32"/>
          <w:szCs w:val="32"/>
        </w:rPr>
      </w:pPr>
    </w:p>
    <w:p>
      <w:pPr>
        <w:spacing w:line="400" w:lineRule="exact"/>
        <w:rPr>
          <w:rFonts w:hint="eastAsia" w:ascii="仿宋_GB2312" w:eastAsia="仿宋_GB2312"/>
          <w:sz w:val="32"/>
          <w:szCs w:val="32"/>
        </w:rPr>
      </w:pPr>
    </w:p>
    <w:p>
      <w:pPr>
        <w:spacing w:line="400" w:lineRule="exact"/>
        <w:rPr>
          <w:rFonts w:hint="eastAsia" w:ascii="仿宋_GB2312" w:eastAsia="仿宋_GB2312"/>
          <w:sz w:val="32"/>
          <w:szCs w:val="32"/>
        </w:rPr>
      </w:pPr>
    </w:p>
    <w:p>
      <w:pPr>
        <w:spacing w:line="400" w:lineRule="exact"/>
        <w:rPr>
          <w:rFonts w:hint="eastAsia" w:ascii="仿宋_GB2312" w:eastAsia="仿宋_GB2312"/>
          <w:sz w:val="32"/>
          <w:szCs w:val="32"/>
        </w:rPr>
      </w:pPr>
    </w:p>
    <w:p>
      <w:pPr>
        <w:spacing w:line="400" w:lineRule="exact"/>
        <w:rPr>
          <w:rFonts w:hint="eastAsia" w:ascii="仿宋_GB2312" w:eastAsia="仿宋_GB2312"/>
          <w:sz w:val="32"/>
          <w:szCs w:val="32"/>
        </w:rPr>
      </w:pPr>
    </w:p>
    <w:p>
      <w:pPr>
        <w:spacing w:line="400" w:lineRule="exact"/>
        <w:rPr>
          <w:rFonts w:hint="eastAsia" w:ascii="仿宋_GB2312" w:eastAsia="仿宋_GB2312"/>
          <w:sz w:val="32"/>
          <w:szCs w:val="32"/>
        </w:rPr>
      </w:pPr>
    </w:p>
    <w:p>
      <w:pPr>
        <w:spacing w:line="20" w:lineRule="exact"/>
        <w:rPr>
          <w:rFonts w:hint="eastAsia" w:ascii="仿宋_GB2312" w:eastAsia="仿宋_GB2312"/>
          <w:sz w:val="32"/>
          <w:szCs w:val="32"/>
        </w:rPr>
      </w:pPr>
      <w:bookmarkStart w:id="0" w:name="fldFuZhu"/>
      <w:bookmarkEnd w:id="0"/>
    </w:p>
    <w:p>
      <w:pPr>
        <w:spacing w:line="14" w:lineRule="exact"/>
        <w:rPr>
          <w:rFonts w:hint="eastAsia"/>
          <w:szCs w:val="32"/>
        </w:rPr>
      </w:pPr>
    </w:p>
    <w:p/>
    <w:sectPr>
      <w:pgSz w:w="11906" w:h="16838"/>
      <w:pgMar w:top="1701" w:right="1474" w:bottom="1134" w:left="1474" w:header="851" w:footer="119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
    <w:altName w:val="黑体"/>
    <w:panose1 w:val="00000000000000000000"/>
    <w:charset w:val="88"/>
    <w:family w:val="auto"/>
    <w:pitch w:val="default"/>
    <w:sig w:usb0="00000000" w:usb1="00000000" w:usb2="00000010" w:usb3="00000000" w:csb0="001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大标宋简体">
    <w:altName w:val="Arial Unicode MS"/>
    <w:panose1 w:val="03000509000000000000"/>
    <w:charset w:val="86"/>
    <w:family w:val="script"/>
    <w:pitch w:val="default"/>
    <w:sig w:usb0="00000000" w:usb1="00000000" w:usb2="00000010" w:usb3="00000000" w:csb0="00040001" w:csb1="00000000"/>
  </w:font>
  <w:font w:name="黑体">
    <w:panose1 w:val="02010609060101010101"/>
    <w:charset w:val="88"/>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210" w:rightChars="100"/>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 PAGE  \* Arabic </w:instrText>
    </w:r>
    <w:r>
      <w:rPr>
        <w:rStyle w:val="6"/>
        <w:rFonts w:ascii="宋体" w:hAnsi="宋体"/>
        <w:sz w:val="28"/>
        <w:szCs w:val="28"/>
      </w:rPr>
      <w:fldChar w:fldCharType="separate"/>
    </w:r>
    <w:r>
      <w:rPr>
        <w:rStyle w:val="6"/>
        <w:rFonts w:ascii="宋体" w:hAnsi="宋体"/>
        <w:sz w:val="28"/>
        <w:szCs w:val="28"/>
      </w:rPr>
      <w:t>33</w:t>
    </w:r>
    <w:r>
      <w:rPr>
        <w:rStyle w:val="6"/>
        <w:rFonts w:ascii="宋体" w:hAnsi="宋体"/>
        <w:sz w:val="28"/>
        <w:szCs w:val="28"/>
      </w:rPr>
      <w:fldChar w:fldCharType="end"/>
    </w:r>
    <w:r>
      <w:rPr>
        <w:rStyle w:val="6"/>
        <w:rFonts w:hint="eastAsia" w:ascii="宋体" w:hAnsi="宋体"/>
        <w:sz w:val="28"/>
        <w:szCs w:val="28"/>
      </w:rPr>
      <w:t xml:space="preserve"> —  </w:t>
    </w:r>
  </w:p>
  <w:p>
    <w:pPr>
      <w:pStyle w:val="4"/>
      <w:spacing w:line="20" w:lineRule="exac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210" w:leftChars="100" w:firstLine="140" w:firstLineChars="50"/>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 PAGE  \* Arabic </w:instrText>
    </w:r>
    <w:r>
      <w:rPr>
        <w:rStyle w:val="6"/>
        <w:rFonts w:ascii="宋体" w:hAnsi="宋体"/>
        <w:sz w:val="28"/>
        <w:szCs w:val="28"/>
      </w:rPr>
      <w:fldChar w:fldCharType="separate"/>
    </w:r>
    <w:r>
      <w:rPr>
        <w:rStyle w:val="6"/>
        <w:rFonts w:ascii="宋体" w:hAnsi="宋体"/>
        <w:sz w:val="28"/>
        <w:szCs w:val="28"/>
      </w:rPr>
      <w:t>34</w:t>
    </w:r>
    <w:r>
      <w:rPr>
        <w:rStyle w:val="6"/>
        <w:rFonts w:ascii="宋体" w:hAnsi="宋体"/>
        <w:sz w:val="28"/>
        <w:szCs w:val="28"/>
      </w:rPr>
      <w:fldChar w:fldCharType="end"/>
    </w:r>
    <w:r>
      <w:rPr>
        <w:rStyle w:val="6"/>
        <w:rFonts w:hint="eastAsia" w:ascii="宋体" w:hAnsi="宋体"/>
        <w:sz w:val="28"/>
        <w:szCs w:val="28"/>
      </w:rPr>
      <w:t xml:space="preserve"> —</w:t>
    </w:r>
  </w:p>
  <w:p>
    <w:pPr>
      <w:pStyle w:val="4"/>
      <w:spacing w:line="20" w:lineRule="exact"/>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E494E"/>
    <w:rsid w:val="1FBE4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beforeAutospacing="1" w:line="360" w:lineRule="auto"/>
      <w:outlineLvl w:val="0"/>
    </w:pPr>
    <w:rPr>
      <w:rFonts w:ascii="黑体-?" w:hAnsi="Calibri" w:eastAsia="黑体-?"/>
      <w:bCs/>
      <w:kern w:val="44"/>
      <w:sz w:val="24"/>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Plain Text"/>
    <w:basedOn w:val="1"/>
    <w:uiPriority w:val="0"/>
    <w:rPr>
      <w:rFonts w:ascii="宋体" w:hAnsi="Courier New"/>
      <w:kern w:val="0"/>
      <w:sz w:val="20"/>
      <w:szCs w:val="21"/>
    </w:rPr>
  </w:style>
  <w:style w:type="paragraph" w:styleId="4">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style>
  <w:style w:type="paragraph" w:customStyle="1" w:styleId="8">
    <w:name w:val="List Paragraph"/>
    <w:basedOn w:val="1"/>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2020-01-03T07:20:00Z</dcterms:created>
  <dc:creator>Administrator</dc:creator>
  <cp:lastModifiedBy>Administrator</cp:lastModifiedBy>
  <dcterms:modified xsi:type="dcterms:W3CDTF">2020-01-03T07:22:57Z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